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CDB2" w14:textId="0C88D888" w:rsidR="002B04FB" w:rsidRPr="00821A8D" w:rsidRDefault="005C5801" w:rsidP="00821A8D">
      <w:pPr>
        <w:spacing w:line="360" w:lineRule="auto"/>
        <w:jc w:val="center"/>
        <w:rPr>
          <w:rFonts w:ascii="Times New Roman" w:eastAsia="Calibri" w:hAnsi="Times New Roman" w:cs="Times New Roman"/>
          <w:i/>
          <w:color w:val="auto"/>
          <w:sz w:val="22"/>
          <w:lang w:eastAsia="en-US"/>
        </w:rPr>
      </w:pPr>
      <w:r>
        <w:rPr>
          <w:rFonts w:ascii="Calibri" w:eastAsia="Calibri" w:hAnsi="Calibri" w:cs="Calibri"/>
          <w:b/>
          <w:i/>
        </w:rPr>
        <w:t xml:space="preserve"> </w:t>
      </w:r>
      <w:bookmarkStart w:id="0" w:name="_Hlk125448353"/>
      <w:r w:rsidR="00821A8D" w:rsidRPr="001A75C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EXTRAORDINÁRIA, REALIZADA NO DIA 3</w:t>
      </w:r>
      <w:r w:rsidR="00821A8D" w:rsidRPr="00821A8D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0</w:t>
      </w:r>
      <w:r w:rsidR="00821A8D" w:rsidRPr="001A75C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JANEIRO DE 2023, O SEGUINTE PROJETO DE LEI DE AUTORIA DO PODER EXECUTIVO, COM A REDAÇÃO QUE SEGUE.</w:t>
      </w:r>
      <w:bookmarkEnd w:id="0"/>
    </w:p>
    <w:p w14:paraId="208BDC6E" w14:textId="77777777" w:rsidR="00821A8D" w:rsidRDefault="00821A8D" w:rsidP="00640B97">
      <w:pPr>
        <w:spacing w:after="0" w:line="240" w:lineRule="auto"/>
        <w:ind w:left="0" w:firstLine="0"/>
        <w:jc w:val="left"/>
      </w:pPr>
    </w:p>
    <w:p w14:paraId="63D0E221" w14:textId="78132182" w:rsidR="002B04FB" w:rsidRPr="006E3BC9" w:rsidRDefault="005C5801" w:rsidP="00640B97">
      <w:pPr>
        <w:spacing w:after="0" w:line="240" w:lineRule="auto"/>
        <w:ind w:left="0" w:right="4" w:firstLine="0"/>
        <w:jc w:val="center"/>
        <w:rPr>
          <w:rFonts w:asciiTheme="minorHAnsi" w:hAnsiTheme="minorHAnsi" w:cstheme="minorHAnsi"/>
          <w:szCs w:val="24"/>
        </w:rPr>
      </w:pPr>
      <w:r w:rsidRPr="006E3BC9">
        <w:rPr>
          <w:rFonts w:asciiTheme="minorHAnsi" w:hAnsiTheme="minorHAnsi" w:cstheme="minorHAnsi"/>
          <w:b/>
          <w:szCs w:val="24"/>
          <w:u w:color="000000"/>
        </w:rPr>
        <w:t xml:space="preserve">PROJETO DE LEI Nº </w:t>
      </w:r>
      <w:r w:rsidR="00640B97" w:rsidRPr="006E3BC9">
        <w:rPr>
          <w:rFonts w:asciiTheme="minorHAnsi" w:hAnsiTheme="minorHAnsi" w:cstheme="minorHAnsi"/>
          <w:b/>
          <w:szCs w:val="24"/>
          <w:u w:color="000000"/>
        </w:rPr>
        <w:t>010/2023</w:t>
      </w:r>
    </w:p>
    <w:p w14:paraId="7EFDECC9" w14:textId="77777777" w:rsidR="00F54668" w:rsidRDefault="00F54668" w:rsidP="00640B97">
      <w:pPr>
        <w:spacing w:after="0" w:line="240" w:lineRule="auto"/>
        <w:ind w:left="63" w:firstLine="0"/>
        <w:jc w:val="center"/>
        <w:rPr>
          <w:rFonts w:asciiTheme="minorHAnsi" w:hAnsiTheme="minorHAnsi" w:cstheme="minorHAnsi"/>
          <w:b/>
          <w:szCs w:val="24"/>
        </w:rPr>
      </w:pPr>
    </w:p>
    <w:p w14:paraId="77195AFC" w14:textId="77777777" w:rsidR="00640B97" w:rsidRDefault="00640B97" w:rsidP="00640B97">
      <w:pPr>
        <w:spacing w:after="0" w:line="240" w:lineRule="auto"/>
        <w:ind w:left="3404" w:firstLine="0"/>
        <w:jc w:val="left"/>
        <w:rPr>
          <w:rFonts w:asciiTheme="minorHAnsi" w:hAnsiTheme="minorHAnsi" w:cstheme="minorHAnsi"/>
          <w:i/>
          <w:szCs w:val="24"/>
        </w:rPr>
      </w:pPr>
    </w:p>
    <w:p w14:paraId="4BFC4105" w14:textId="4E2EDE77" w:rsidR="002B04FB" w:rsidRPr="00ED44E3" w:rsidRDefault="005C5801" w:rsidP="00640B97">
      <w:pPr>
        <w:spacing w:after="0" w:line="240" w:lineRule="auto"/>
        <w:ind w:left="3119" w:firstLine="0"/>
        <w:jc w:val="left"/>
        <w:rPr>
          <w:rFonts w:asciiTheme="minorHAnsi" w:hAnsiTheme="minorHAnsi" w:cstheme="minorHAnsi"/>
          <w:b/>
          <w:szCs w:val="24"/>
        </w:rPr>
      </w:pPr>
      <w:r w:rsidRPr="00ED44E3">
        <w:rPr>
          <w:rFonts w:asciiTheme="minorHAnsi" w:hAnsiTheme="minorHAnsi" w:cstheme="minorHAnsi"/>
          <w:b/>
          <w:szCs w:val="24"/>
        </w:rPr>
        <w:t xml:space="preserve">“Cria novo sistema de concessão do Vale Alimentação aos servidores públicos municipais e, dá outras </w:t>
      </w:r>
      <w:r w:rsidR="00DA62B2" w:rsidRPr="00ED44E3">
        <w:rPr>
          <w:rFonts w:asciiTheme="minorHAnsi" w:hAnsiTheme="minorHAnsi" w:cstheme="minorHAnsi"/>
          <w:b/>
          <w:szCs w:val="24"/>
        </w:rPr>
        <w:t>providências. ”</w:t>
      </w:r>
      <w:r w:rsidRPr="00ED44E3">
        <w:rPr>
          <w:rFonts w:asciiTheme="minorHAnsi" w:hAnsiTheme="minorHAnsi" w:cstheme="minorHAnsi"/>
          <w:b/>
          <w:szCs w:val="24"/>
        </w:rPr>
        <w:t xml:space="preserve"> </w:t>
      </w:r>
    </w:p>
    <w:p w14:paraId="275731A3" w14:textId="6DDA749E" w:rsidR="002B04FB" w:rsidRDefault="005C5801" w:rsidP="00640B97">
      <w:pPr>
        <w:spacing w:after="55" w:line="240" w:lineRule="auto"/>
        <w:ind w:left="3404" w:firstLine="0"/>
        <w:jc w:val="left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i/>
          <w:szCs w:val="24"/>
        </w:rPr>
        <w:t xml:space="preserve">  </w:t>
      </w:r>
      <w:r w:rsidRPr="00F54668">
        <w:rPr>
          <w:rFonts w:asciiTheme="minorHAnsi" w:hAnsiTheme="minorHAnsi" w:cstheme="minorHAnsi"/>
          <w:i/>
          <w:szCs w:val="24"/>
        </w:rPr>
        <w:tab/>
        <w:t xml:space="preserve"> </w:t>
      </w:r>
      <w:r w:rsidRPr="00F54668">
        <w:rPr>
          <w:rFonts w:asciiTheme="minorHAnsi" w:hAnsiTheme="minorHAnsi" w:cstheme="minorHAnsi"/>
          <w:i/>
          <w:szCs w:val="24"/>
        </w:rPr>
        <w:tab/>
      </w:r>
      <w:r w:rsidRPr="00F54668">
        <w:rPr>
          <w:rFonts w:asciiTheme="minorHAnsi" w:hAnsiTheme="minorHAnsi" w:cstheme="minorHAnsi"/>
          <w:szCs w:val="24"/>
        </w:rPr>
        <w:t xml:space="preserve"> </w:t>
      </w:r>
    </w:p>
    <w:p w14:paraId="5718055E" w14:textId="77777777" w:rsidR="002B04FB" w:rsidRPr="00F54668" w:rsidRDefault="005C5801" w:rsidP="00640B97">
      <w:pPr>
        <w:spacing w:line="240" w:lineRule="auto"/>
        <w:ind w:left="-5" w:firstLine="1706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b/>
          <w:szCs w:val="24"/>
        </w:rPr>
        <w:t xml:space="preserve">Art. 1º </w:t>
      </w:r>
      <w:r w:rsidRPr="00F54668">
        <w:rPr>
          <w:rFonts w:asciiTheme="minorHAnsi" w:hAnsiTheme="minorHAnsi" w:cstheme="minorHAnsi"/>
          <w:szCs w:val="24"/>
        </w:rPr>
        <w:t xml:space="preserve">A concessão do Vale Alimentação aos servidores públicos municipais, obedecerá ao disposto nesta Lei: </w:t>
      </w:r>
    </w:p>
    <w:p w14:paraId="4F92C81B" w14:textId="4AC27284" w:rsidR="00DA62B2" w:rsidRPr="00F54668" w:rsidRDefault="00F54668" w:rsidP="00640B97">
      <w:pPr>
        <w:tabs>
          <w:tab w:val="left" w:pos="1418"/>
        </w:tabs>
        <w:spacing w:before="120" w:line="240" w:lineRule="auto"/>
        <w:ind w:firstLine="169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§</w:t>
      </w:r>
      <w:r w:rsidR="00F4425E" w:rsidRPr="00F54668">
        <w:rPr>
          <w:rFonts w:asciiTheme="minorHAnsi" w:hAnsiTheme="minorHAnsi" w:cstheme="minorHAnsi"/>
          <w:b/>
          <w:bCs/>
          <w:szCs w:val="24"/>
        </w:rPr>
        <w:t xml:space="preserve"> 1º</w:t>
      </w:r>
      <w:r w:rsidR="00F4425E" w:rsidRPr="00F54668">
        <w:rPr>
          <w:rFonts w:asciiTheme="minorHAnsi" w:hAnsiTheme="minorHAnsi" w:cstheme="minorHAnsi"/>
          <w:szCs w:val="24"/>
        </w:rPr>
        <w:t xml:space="preserve"> -</w:t>
      </w:r>
      <w:r w:rsidR="00DA62B2" w:rsidRPr="00F54668">
        <w:rPr>
          <w:rFonts w:asciiTheme="minorHAnsi" w:hAnsiTheme="minorHAnsi" w:cstheme="minorHAnsi"/>
          <w:szCs w:val="24"/>
        </w:rPr>
        <w:t xml:space="preserve"> </w:t>
      </w:r>
      <w:r w:rsidR="00F4425E" w:rsidRPr="00F54668">
        <w:rPr>
          <w:rFonts w:asciiTheme="minorHAnsi" w:hAnsiTheme="minorHAnsi" w:cstheme="minorHAnsi"/>
          <w:szCs w:val="24"/>
        </w:rPr>
        <w:t>Terá direito ao Vale Alimentação o servidor ativo do Poder Executivo, servidores</w:t>
      </w:r>
      <w:r w:rsidR="00DA62B2" w:rsidRPr="00F54668">
        <w:rPr>
          <w:rFonts w:asciiTheme="minorHAnsi" w:hAnsiTheme="minorHAnsi" w:cstheme="minorHAnsi"/>
          <w:szCs w:val="24"/>
        </w:rPr>
        <w:t xml:space="preserve"> estatutários efetivos e nomeados em cargos de provimento em comissão e aos servidores contratados de </w:t>
      </w:r>
      <w:r w:rsidR="00CB1EDF" w:rsidRPr="00F54668">
        <w:rPr>
          <w:rFonts w:asciiTheme="minorHAnsi" w:hAnsiTheme="minorHAnsi" w:cstheme="minorHAnsi"/>
          <w:szCs w:val="24"/>
        </w:rPr>
        <w:t>forma emergencial, Conselheiros Tutelar, Empregados Públicos regidos pela CLT</w:t>
      </w:r>
      <w:r w:rsidR="00FA138B" w:rsidRPr="00F54668">
        <w:rPr>
          <w:rFonts w:asciiTheme="minorHAnsi" w:hAnsiTheme="minorHAnsi" w:cstheme="minorHAnsi"/>
          <w:szCs w:val="24"/>
        </w:rPr>
        <w:t>.</w:t>
      </w:r>
    </w:p>
    <w:p w14:paraId="4D138F4C" w14:textId="77777777" w:rsidR="00F4425E" w:rsidRPr="00F54668" w:rsidRDefault="00F4425E" w:rsidP="00640B97">
      <w:pPr>
        <w:spacing w:line="240" w:lineRule="auto"/>
        <w:ind w:firstLine="1691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b/>
          <w:i/>
          <w:szCs w:val="24"/>
        </w:rPr>
        <w:t xml:space="preserve">§ </w:t>
      </w:r>
      <w:r w:rsidR="0017164F" w:rsidRPr="00F54668">
        <w:rPr>
          <w:rFonts w:asciiTheme="minorHAnsi" w:hAnsiTheme="minorHAnsi" w:cstheme="minorHAnsi"/>
          <w:b/>
          <w:i/>
          <w:szCs w:val="24"/>
        </w:rPr>
        <w:t>2</w:t>
      </w:r>
      <w:r w:rsidRPr="00F54668">
        <w:rPr>
          <w:rFonts w:asciiTheme="minorHAnsi" w:hAnsiTheme="minorHAnsi" w:cstheme="minorHAnsi"/>
          <w:b/>
          <w:i/>
          <w:szCs w:val="24"/>
        </w:rPr>
        <w:t xml:space="preserve">º - </w:t>
      </w:r>
      <w:r w:rsidRPr="00F54668">
        <w:rPr>
          <w:rFonts w:asciiTheme="minorHAnsi" w:hAnsiTheme="minorHAnsi" w:cstheme="minorHAnsi"/>
          <w:szCs w:val="24"/>
        </w:rPr>
        <w:t>Excluem-se do benefício o Prefeito, Vice-Prefeito e Secretários Municipais.</w:t>
      </w:r>
    </w:p>
    <w:p w14:paraId="026D2823" w14:textId="77777777" w:rsidR="00DA62B2" w:rsidRPr="00F54668" w:rsidRDefault="00DA62B2" w:rsidP="00640B97">
      <w:pPr>
        <w:tabs>
          <w:tab w:val="left" w:pos="1418"/>
        </w:tabs>
        <w:spacing w:before="120" w:line="240" w:lineRule="auto"/>
        <w:ind w:firstLine="1691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b/>
          <w:szCs w:val="24"/>
        </w:rPr>
        <w:t>Art. 2º</w:t>
      </w:r>
      <w:r w:rsidRPr="00F54668">
        <w:rPr>
          <w:rFonts w:asciiTheme="minorHAnsi" w:hAnsiTheme="minorHAnsi" w:cstheme="minorHAnsi"/>
          <w:szCs w:val="24"/>
        </w:rPr>
        <w:t xml:space="preserve"> </w:t>
      </w:r>
      <w:r w:rsidR="00F4425E" w:rsidRPr="00F54668">
        <w:rPr>
          <w:rFonts w:asciiTheme="minorHAnsi" w:hAnsiTheme="minorHAnsi" w:cstheme="minorHAnsi"/>
          <w:szCs w:val="24"/>
        </w:rPr>
        <w:t xml:space="preserve">- </w:t>
      </w:r>
      <w:r w:rsidRPr="00F54668">
        <w:rPr>
          <w:rFonts w:asciiTheme="minorHAnsi" w:hAnsiTheme="minorHAnsi" w:cstheme="minorHAnsi"/>
          <w:szCs w:val="24"/>
        </w:rPr>
        <w:t>Os vale-refeição serão fornecidos através de empresa especializada em refeições-convênio, ficando o Poder Executivo, desde já, autorizado a firmar contrato com pessoa jurídica desta natureza, observadas as normas relativas à licitação.</w:t>
      </w:r>
    </w:p>
    <w:p w14:paraId="30A96BCE" w14:textId="42F8BE3F" w:rsidR="005B54F0" w:rsidRPr="00F54668" w:rsidRDefault="005C5801" w:rsidP="00640B97">
      <w:pPr>
        <w:spacing w:line="240" w:lineRule="auto"/>
        <w:ind w:firstLine="1691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b/>
          <w:szCs w:val="24"/>
        </w:rPr>
        <w:t xml:space="preserve">Art. </w:t>
      </w:r>
      <w:r w:rsidR="00F4425E" w:rsidRPr="00F54668">
        <w:rPr>
          <w:rFonts w:asciiTheme="minorHAnsi" w:hAnsiTheme="minorHAnsi" w:cstheme="minorHAnsi"/>
          <w:b/>
          <w:szCs w:val="24"/>
        </w:rPr>
        <w:t>3</w:t>
      </w:r>
      <w:r w:rsidRPr="00F54668">
        <w:rPr>
          <w:rFonts w:asciiTheme="minorHAnsi" w:hAnsiTheme="minorHAnsi" w:cstheme="minorHAnsi"/>
          <w:b/>
          <w:szCs w:val="24"/>
        </w:rPr>
        <w:t xml:space="preserve">º </w:t>
      </w:r>
      <w:r w:rsidRPr="00F54668">
        <w:rPr>
          <w:rFonts w:asciiTheme="minorHAnsi" w:hAnsiTheme="minorHAnsi" w:cstheme="minorHAnsi"/>
          <w:szCs w:val="24"/>
        </w:rPr>
        <w:t xml:space="preserve">O valor do Vale Alimentação será pago através da distribuição de ticket ou cartão magnético, com pagamento até o 5º (quinto) dia do mês subsequente, </w:t>
      </w:r>
      <w:r w:rsidR="005B54F0" w:rsidRPr="00F54668">
        <w:rPr>
          <w:rFonts w:asciiTheme="minorHAnsi" w:hAnsiTheme="minorHAnsi" w:cstheme="minorHAnsi"/>
          <w:szCs w:val="24"/>
        </w:rPr>
        <w:t>e será no valor de R$</w:t>
      </w:r>
      <w:r w:rsidR="00C31E52" w:rsidRPr="00F54668">
        <w:rPr>
          <w:rFonts w:asciiTheme="minorHAnsi" w:hAnsiTheme="minorHAnsi" w:cstheme="minorHAnsi"/>
          <w:szCs w:val="24"/>
        </w:rPr>
        <w:t xml:space="preserve"> </w:t>
      </w:r>
      <w:r w:rsidR="000D0693" w:rsidRPr="00F54668">
        <w:rPr>
          <w:rFonts w:asciiTheme="minorHAnsi" w:hAnsiTheme="minorHAnsi" w:cstheme="minorHAnsi"/>
          <w:szCs w:val="24"/>
        </w:rPr>
        <w:t>1</w:t>
      </w:r>
      <w:r w:rsidR="00640B97">
        <w:rPr>
          <w:rFonts w:asciiTheme="minorHAnsi" w:hAnsiTheme="minorHAnsi" w:cstheme="minorHAnsi"/>
          <w:szCs w:val="24"/>
        </w:rPr>
        <w:t>5</w:t>
      </w:r>
      <w:r w:rsidR="00FA51C0" w:rsidRPr="00F54668">
        <w:rPr>
          <w:rFonts w:asciiTheme="minorHAnsi" w:hAnsiTheme="minorHAnsi" w:cstheme="minorHAnsi"/>
          <w:szCs w:val="24"/>
        </w:rPr>
        <w:t xml:space="preserve">0,00 (cento e </w:t>
      </w:r>
      <w:r w:rsidR="00640B97">
        <w:rPr>
          <w:rFonts w:asciiTheme="minorHAnsi" w:hAnsiTheme="minorHAnsi" w:cstheme="minorHAnsi"/>
          <w:szCs w:val="24"/>
        </w:rPr>
        <w:t>cinquenta</w:t>
      </w:r>
      <w:r w:rsidR="000D0693" w:rsidRPr="00F54668">
        <w:rPr>
          <w:rFonts w:asciiTheme="minorHAnsi" w:hAnsiTheme="minorHAnsi" w:cstheme="minorHAnsi"/>
          <w:szCs w:val="24"/>
        </w:rPr>
        <w:t xml:space="preserve"> reais)</w:t>
      </w:r>
      <w:r w:rsidR="00FA51C0" w:rsidRPr="00F54668">
        <w:rPr>
          <w:rFonts w:asciiTheme="minorHAnsi" w:hAnsiTheme="minorHAnsi" w:cstheme="minorHAnsi"/>
          <w:szCs w:val="24"/>
        </w:rPr>
        <w:t>, atendendo aos seguintes princípios:</w:t>
      </w:r>
    </w:p>
    <w:p w14:paraId="6E99944E" w14:textId="795B530C" w:rsidR="00F4425E" w:rsidRPr="00F54668" w:rsidRDefault="00F4425E" w:rsidP="00640B97">
      <w:pPr>
        <w:spacing w:line="240" w:lineRule="auto"/>
        <w:ind w:firstLine="1691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i/>
          <w:szCs w:val="24"/>
        </w:rPr>
        <w:t>§ 1º. O vale alimentação de que trata esta Lei</w:t>
      </w:r>
      <w:r w:rsidR="00F306B9" w:rsidRPr="00F54668">
        <w:rPr>
          <w:rFonts w:asciiTheme="minorHAnsi" w:hAnsiTheme="minorHAnsi" w:cstheme="minorHAnsi"/>
          <w:i/>
          <w:szCs w:val="24"/>
        </w:rPr>
        <w:t xml:space="preserve"> será pago considera</w:t>
      </w:r>
      <w:r w:rsidR="00FA51C0" w:rsidRPr="00F54668">
        <w:rPr>
          <w:rFonts w:asciiTheme="minorHAnsi" w:hAnsiTheme="minorHAnsi" w:cstheme="minorHAnsi"/>
          <w:i/>
          <w:szCs w:val="24"/>
        </w:rPr>
        <w:t>n</w:t>
      </w:r>
      <w:r w:rsidR="00F306B9" w:rsidRPr="00F54668">
        <w:rPr>
          <w:rFonts w:asciiTheme="minorHAnsi" w:hAnsiTheme="minorHAnsi" w:cstheme="minorHAnsi"/>
          <w:i/>
          <w:szCs w:val="24"/>
        </w:rPr>
        <w:t xml:space="preserve">do no mês </w:t>
      </w:r>
      <w:r w:rsidR="00640B97">
        <w:rPr>
          <w:rFonts w:asciiTheme="minorHAnsi" w:hAnsiTheme="minorHAnsi" w:cstheme="minorHAnsi"/>
          <w:szCs w:val="24"/>
        </w:rPr>
        <w:t xml:space="preserve">vinte e dois (22) </w:t>
      </w:r>
      <w:r w:rsidR="00F306B9" w:rsidRPr="00F54668">
        <w:rPr>
          <w:rFonts w:asciiTheme="minorHAnsi" w:hAnsiTheme="minorHAnsi" w:cstheme="minorHAnsi"/>
          <w:szCs w:val="24"/>
        </w:rPr>
        <w:t>o número de dias trabalhados mensalmente,</w:t>
      </w:r>
      <w:r w:rsidRPr="00F54668">
        <w:rPr>
          <w:rFonts w:asciiTheme="minorHAnsi" w:hAnsiTheme="minorHAnsi" w:cstheme="minorHAnsi"/>
          <w:i/>
          <w:szCs w:val="24"/>
        </w:rPr>
        <w:t xml:space="preserve"> cabendo ao departamento de recursos </w:t>
      </w:r>
      <w:r w:rsidR="00F306B9" w:rsidRPr="00F54668">
        <w:rPr>
          <w:rFonts w:asciiTheme="minorHAnsi" w:hAnsiTheme="minorHAnsi" w:cstheme="minorHAnsi"/>
          <w:i/>
          <w:szCs w:val="24"/>
        </w:rPr>
        <w:t xml:space="preserve">humanos do Município, descontar os dias de faltas por atestados médicos, férias </w:t>
      </w:r>
      <w:r w:rsidR="00FA51C0" w:rsidRPr="00F54668">
        <w:rPr>
          <w:rFonts w:asciiTheme="minorHAnsi" w:hAnsiTheme="minorHAnsi" w:cstheme="minorHAnsi"/>
          <w:i/>
          <w:szCs w:val="24"/>
        </w:rPr>
        <w:t>e licenças estabelecidas em Lei, devendo ser pago por dia e podendo ser calculado proporcionalmente aos dias trabalhados e</w:t>
      </w:r>
      <w:r w:rsidR="00640B97">
        <w:rPr>
          <w:rFonts w:asciiTheme="minorHAnsi" w:hAnsiTheme="minorHAnsi" w:cstheme="minorHAnsi"/>
          <w:i/>
          <w:szCs w:val="24"/>
        </w:rPr>
        <w:t xml:space="preserve"> averbados nos termos desta Lei, sendo que será considerado como 100% efetivo para recebimento do valor integral do vale alimentação o cumprimento de 100% (cem por cento) da sua carga horária.</w:t>
      </w:r>
    </w:p>
    <w:p w14:paraId="14DB5658" w14:textId="77777777" w:rsidR="00F4425E" w:rsidRPr="00F54668" w:rsidRDefault="00F4425E" w:rsidP="00640B97">
      <w:pPr>
        <w:spacing w:line="240" w:lineRule="auto"/>
        <w:ind w:firstLine="1691"/>
        <w:rPr>
          <w:rFonts w:asciiTheme="minorHAnsi" w:hAnsiTheme="minorHAnsi" w:cstheme="minorHAnsi"/>
          <w:i/>
          <w:szCs w:val="24"/>
        </w:rPr>
      </w:pPr>
      <w:r w:rsidRPr="00F54668">
        <w:rPr>
          <w:rFonts w:asciiTheme="minorHAnsi" w:hAnsiTheme="minorHAnsi" w:cstheme="minorHAnsi"/>
          <w:i/>
          <w:szCs w:val="24"/>
        </w:rPr>
        <w:t>I – O levantamento de ausências do servidor, sejam elas remuneradas ou não, será realizado nos mesmos moldes para apuração de faltas e ausências do servidor para fins de ponto, compreendendo do dia 21 do mês anterior ao dia 20 do mês em curso.</w:t>
      </w:r>
    </w:p>
    <w:p w14:paraId="3D8C37EC" w14:textId="77777777" w:rsidR="00F4425E" w:rsidRPr="00F54668" w:rsidRDefault="00F4425E" w:rsidP="00640B97">
      <w:pPr>
        <w:spacing w:line="240" w:lineRule="auto"/>
        <w:ind w:firstLine="1691"/>
        <w:rPr>
          <w:rFonts w:asciiTheme="minorHAnsi" w:hAnsiTheme="minorHAnsi" w:cstheme="minorHAnsi"/>
          <w:i/>
          <w:szCs w:val="24"/>
        </w:rPr>
      </w:pPr>
      <w:r w:rsidRPr="00F54668">
        <w:rPr>
          <w:rFonts w:asciiTheme="minorHAnsi" w:hAnsiTheme="minorHAnsi" w:cstheme="minorHAnsi"/>
          <w:i/>
          <w:szCs w:val="24"/>
        </w:rPr>
        <w:lastRenderedPageBreak/>
        <w:t xml:space="preserve">II – Atrasos ou saídas antecipadas </w:t>
      </w:r>
      <w:r w:rsidR="00FA51C0" w:rsidRPr="00F54668">
        <w:rPr>
          <w:rFonts w:asciiTheme="minorHAnsi" w:hAnsiTheme="minorHAnsi" w:cstheme="minorHAnsi"/>
          <w:i/>
          <w:szCs w:val="24"/>
        </w:rPr>
        <w:t xml:space="preserve">de até 30 (trinta) minutos no período </w:t>
      </w:r>
      <w:r w:rsidRPr="00F54668">
        <w:rPr>
          <w:rFonts w:asciiTheme="minorHAnsi" w:hAnsiTheme="minorHAnsi" w:cstheme="minorHAnsi"/>
          <w:i/>
          <w:szCs w:val="24"/>
        </w:rPr>
        <w:t>não obstam o direito ao vale alimentação, porém não inibem penalidades disciplinares a teor da Lei Municipal 1.122 que disciplina o Regime Jurídico Único do Servidor.</w:t>
      </w:r>
    </w:p>
    <w:p w14:paraId="474A3D4A" w14:textId="77777777" w:rsidR="00F4425E" w:rsidRPr="00F54668" w:rsidRDefault="00F4425E" w:rsidP="00640B97">
      <w:pPr>
        <w:spacing w:line="240" w:lineRule="auto"/>
        <w:ind w:left="-15" w:firstLine="1716"/>
        <w:rPr>
          <w:rFonts w:asciiTheme="minorHAnsi" w:hAnsiTheme="minorHAnsi" w:cstheme="minorHAnsi"/>
          <w:i/>
          <w:szCs w:val="24"/>
        </w:rPr>
      </w:pPr>
      <w:r w:rsidRPr="00F54668">
        <w:rPr>
          <w:rFonts w:asciiTheme="minorHAnsi" w:hAnsiTheme="minorHAnsi" w:cstheme="minorHAnsi"/>
          <w:i/>
          <w:szCs w:val="24"/>
        </w:rPr>
        <w:t>III – em período de gozo de férias o servidor não fará jus ao recebimento do vale refeição</w:t>
      </w:r>
    </w:p>
    <w:p w14:paraId="061E1096" w14:textId="31B8E33F" w:rsidR="00FA51C0" w:rsidRDefault="005B54F0" w:rsidP="00640B97">
      <w:pPr>
        <w:tabs>
          <w:tab w:val="left" w:pos="1418"/>
        </w:tabs>
        <w:spacing w:before="120" w:line="240" w:lineRule="auto"/>
        <w:ind w:firstLine="1716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i/>
          <w:szCs w:val="24"/>
        </w:rPr>
        <w:t xml:space="preserve">IV - </w:t>
      </w:r>
      <w:r w:rsidR="00FA51C0" w:rsidRPr="00F54668">
        <w:rPr>
          <w:rFonts w:asciiTheme="minorHAnsi" w:hAnsiTheme="minorHAnsi" w:cstheme="minorHAnsi"/>
          <w:i/>
          <w:szCs w:val="24"/>
        </w:rPr>
        <w:t>S</w:t>
      </w:r>
      <w:r w:rsidR="00FA51C0" w:rsidRPr="00F54668">
        <w:rPr>
          <w:rFonts w:asciiTheme="minorHAnsi" w:hAnsiTheme="minorHAnsi" w:cstheme="minorHAnsi"/>
          <w:szCs w:val="24"/>
        </w:rPr>
        <w:t>erão considerados como dia trabalhado para fins de contagem de recebimento de Vale Refeição no período, os feriados</w:t>
      </w:r>
      <w:r w:rsidR="00640B97">
        <w:rPr>
          <w:rFonts w:asciiTheme="minorHAnsi" w:hAnsiTheme="minorHAnsi" w:cstheme="minorHAnsi"/>
          <w:szCs w:val="24"/>
        </w:rPr>
        <w:t xml:space="preserve"> e pontos facultativos</w:t>
      </w:r>
      <w:r w:rsidR="00FA51C0" w:rsidRPr="00F54668">
        <w:rPr>
          <w:rFonts w:asciiTheme="minorHAnsi" w:hAnsiTheme="minorHAnsi" w:cstheme="minorHAnsi"/>
          <w:szCs w:val="24"/>
        </w:rPr>
        <w:t xml:space="preserve"> e até 2 dias justificados por atestado médico.</w:t>
      </w:r>
    </w:p>
    <w:p w14:paraId="3E52E62F" w14:textId="56ABBA8E" w:rsidR="00510998" w:rsidRPr="00F54668" w:rsidRDefault="00510998" w:rsidP="00640B97">
      <w:pPr>
        <w:tabs>
          <w:tab w:val="left" w:pos="1418"/>
        </w:tabs>
        <w:spacing w:before="120" w:line="240" w:lineRule="auto"/>
        <w:ind w:firstLine="1716"/>
        <w:rPr>
          <w:rFonts w:asciiTheme="minorHAnsi" w:hAnsiTheme="minorHAnsi" w:cstheme="minorHAnsi"/>
          <w:szCs w:val="24"/>
        </w:rPr>
      </w:pPr>
      <w:r w:rsidRPr="00640B97">
        <w:rPr>
          <w:rFonts w:asciiTheme="minorHAnsi" w:hAnsiTheme="minorHAnsi" w:cstheme="minorHAnsi"/>
          <w:i/>
          <w:szCs w:val="24"/>
        </w:rPr>
        <w:t xml:space="preserve">V – O servidor perderá o direito ao vale alimentação, se houver mais de </w:t>
      </w:r>
      <w:r w:rsidR="00640B97">
        <w:rPr>
          <w:rFonts w:asciiTheme="minorHAnsi" w:hAnsiTheme="minorHAnsi" w:cstheme="minorHAnsi"/>
          <w:i/>
          <w:szCs w:val="24"/>
        </w:rPr>
        <w:t>6 (seis) faltas injustificáveis no período.</w:t>
      </w:r>
    </w:p>
    <w:p w14:paraId="4A6EEFA8" w14:textId="77777777" w:rsidR="00633614" w:rsidRPr="00F54668" w:rsidRDefault="00633614" w:rsidP="00640B97">
      <w:pPr>
        <w:tabs>
          <w:tab w:val="left" w:pos="1418"/>
        </w:tabs>
        <w:spacing w:before="120" w:line="240" w:lineRule="auto"/>
        <w:ind w:firstLine="1691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szCs w:val="24"/>
        </w:rPr>
        <w:t>§ 2º - O valor do benefício previsto nesta Lei será revisto periodicamente por Lei de iniciativa do Poder Executivo.</w:t>
      </w:r>
    </w:p>
    <w:p w14:paraId="1CECDD78" w14:textId="77777777" w:rsidR="002B04FB" w:rsidRPr="00F54668" w:rsidRDefault="005C5801" w:rsidP="00640B97">
      <w:pPr>
        <w:spacing w:line="240" w:lineRule="auto"/>
        <w:ind w:left="-5" w:firstLine="1706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b/>
          <w:szCs w:val="24"/>
        </w:rPr>
        <w:t xml:space="preserve">Art. </w:t>
      </w:r>
      <w:r w:rsidR="00633614" w:rsidRPr="00F54668">
        <w:rPr>
          <w:rFonts w:asciiTheme="minorHAnsi" w:hAnsiTheme="minorHAnsi" w:cstheme="minorHAnsi"/>
          <w:b/>
          <w:szCs w:val="24"/>
        </w:rPr>
        <w:t>4</w:t>
      </w:r>
      <w:r w:rsidRPr="00F54668">
        <w:rPr>
          <w:rFonts w:asciiTheme="minorHAnsi" w:hAnsiTheme="minorHAnsi" w:cstheme="minorHAnsi"/>
          <w:b/>
          <w:szCs w:val="24"/>
        </w:rPr>
        <w:t xml:space="preserve">º </w:t>
      </w:r>
      <w:r w:rsidRPr="00F54668">
        <w:rPr>
          <w:rFonts w:asciiTheme="minorHAnsi" w:hAnsiTheme="minorHAnsi" w:cstheme="minorHAnsi"/>
          <w:szCs w:val="24"/>
        </w:rPr>
        <w:t xml:space="preserve">O Vale Alimentação, concedido nas condições e limites definidos nesta Lei, não tem natureza remuneratória, não se incorporando na remuneração, nem constituindo base de rendimentos para tributação e contribuição previdenciária. </w:t>
      </w:r>
    </w:p>
    <w:p w14:paraId="45F90B7A" w14:textId="77777777" w:rsidR="002B04FB" w:rsidRPr="00F54668" w:rsidRDefault="005C5801" w:rsidP="00640B97">
      <w:pPr>
        <w:spacing w:line="240" w:lineRule="auto"/>
        <w:ind w:left="-5" w:firstLine="1706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b/>
          <w:szCs w:val="24"/>
        </w:rPr>
        <w:t xml:space="preserve">Art. </w:t>
      </w:r>
      <w:r w:rsidR="00633614" w:rsidRPr="00F54668">
        <w:rPr>
          <w:rFonts w:asciiTheme="minorHAnsi" w:hAnsiTheme="minorHAnsi" w:cstheme="minorHAnsi"/>
          <w:b/>
          <w:szCs w:val="24"/>
        </w:rPr>
        <w:t>5</w:t>
      </w:r>
      <w:r w:rsidRPr="00F54668">
        <w:rPr>
          <w:rFonts w:asciiTheme="minorHAnsi" w:hAnsiTheme="minorHAnsi" w:cstheme="minorHAnsi"/>
          <w:b/>
          <w:szCs w:val="24"/>
        </w:rPr>
        <w:t xml:space="preserve">º </w:t>
      </w:r>
      <w:r w:rsidRPr="00F54668">
        <w:rPr>
          <w:rFonts w:asciiTheme="minorHAnsi" w:hAnsiTheme="minorHAnsi" w:cstheme="minorHAnsi"/>
          <w:szCs w:val="24"/>
        </w:rPr>
        <w:t xml:space="preserve">O benefício será concedido uma única vez, em caso de acúmulo regular de cargos, empregos ou funções. </w:t>
      </w:r>
    </w:p>
    <w:p w14:paraId="7E3A1AB6" w14:textId="77777777" w:rsidR="002B04FB" w:rsidRPr="00F54668" w:rsidRDefault="005C5801" w:rsidP="00640B97">
      <w:pPr>
        <w:spacing w:after="24" w:line="240" w:lineRule="auto"/>
        <w:ind w:left="-15" w:firstLine="1716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b/>
          <w:szCs w:val="24"/>
        </w:rPr>
        <w:t xml:space="preserve">Art. </w:t>
      </w:r>
      <w:r w:rsidR="00633614" w:rsidRPr="00F54668">
        <w:rPr>
          <w:rFonts w:asciiTheme="minorHAnsi" w:hAnsiTheme="minorHAnsi" w:cstheme="minorHAnsi"/>
          <w:b/>
          <w:szCs w:val="24"/>
        </w:rPr>
        <w:t>6</w:t>
      </w:r>
      <w:r w:rsidRPr="00F54668">
        <w:rPr>
          <w:rFonts w:asciiTheme="minorHAnsi" w:hAnsiTheme="minorHAnsi" w:cstheme="minorHAnsi"/>
          <w:b/>
          <w:szCs w:val="24"/>
        </w:rPr>
        <w:t xml:space="preserve">º </w:t>
      </w:r>
      <w:r w:rsidRPr="00F54668">
        <w:rPr>
          <w:rFonts w:asciiTheme="minorHAnsi" w:hAnsiTheme="minorHAnsi" w:cstheme="minorHAnsi"/>
          <w:szCs w:val="24"/>
        </w:rPr>
        <w:t xml:space="preserve">Não terá direito a concessão do Vale Alimentação o servidor municipal: </w:t>
      </w:r>
    </w:p>
    <w:p w14:paraId="161FBEB1" w14:textId="77777777" w:rsidR="002B04FB" w:rsidRPr="00F54668" w:rsidRDefault="002204E2" w:rsidP="00640B97">
      <w:pPr>
        <w:pStyle w:val="PargrafodaLista"/>
        <w:numPr>
          <w:ilvl w:val="0"/>
          <w:numId w:val="2"/>
        </w:numPr>
        <w:spacing w:line="240" w:lineRule="auto"/>
        <w:ind w:firstLine="1716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szCs w:val="24"/>
        </w:rPr>
        <w:t>À</w:t>
      </w:r>
      <w:r w:rsidR="005C5801" w:rsidRPr="00F54668">
        <w:rPr>
          <w:rFonts w:asciiTheme="minorHAnsi" w:hAnsiTheme="minorHAnsi" w:cstheme="minorHAnsi"/>
          <w:szCs w:val="24"/>
        </w:rPr>
        <w:t xml:space="preserve"> disposição ou em exercício em qualquer entidade estranha ao quadro do Município, exceto quando cedido mediante permuta ou acordo expresso, com ônus para o Município; </w:t>
      </w:r>
    </w:p>
    <w:p w14:paraId="5AE34878" w14:textId="77777777" w:rsidR="002B04FB" w:rsidRPr="00F54668" w:rsidRDefault="002204E2" w:rsidP="00640B97">
      <w:pPr>
        <w:pStyle w:val="PargrafodaLista"/>
        <w:numPr>
          <w:ilvl w:val="0"/>
          <w:numId w:val="2"/>
        </w:numPr>
        <w:spacing w:line="240" w:lineRule="auto"/>
        <w:ind w:firstLine="1716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szCs w:val="24"/>
        </w:rPr>
        <w:t>Em</w:t>
      </w:r>
      <w:r w:rsidR="005C5801" w:rsidRPr="00F54668">
        <w:rPr>
          <w:rFonts w:asciiTheme="minorHAnsi" w:hAnsiTheme="minorHAnsi" w:cstheme="minorHAnsi"/>
          <w:szCs w:val="24"/>
        </w:rPr>
        <w:t xml:space="preserve"> gozo de licença não remunerada; </w:t>
      </w:r>
    </w:p>
    <w:p w14:paraId="5C5FF7F6" w14:textId="77777777" w:rsidR="002B04FB" w:rsidRPr="00F54668" w:rsidRDefault="002204E2" w:rsidP="00640B97">
      <w:pPr>
        <w:pStyle w:val="PargrafodaLista"/>
        <w:numPr>
          <w:ilvl w:val="0"/>
          <w:numId w:val="2"/>
        </w:numPr>
        <w:spacing w:line="240" w:lineRule="auto"/>
        <w:ind w:firstLine="1716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szCs w:val="24"/>
        </w:rPr>
        <w:t>Licenciado</w:t>
      </w:r>
      <w:r w:rsidR="005C5801" w:rsidRPr="00F54668">
        <w:rPr>
          <w:rFonts w:asciiTheme="minorHAnsi" w:hAnsiTheme="minorHAnsi" w:cstheme="minorHAnsi"/>
          <w:szCs w:val="24"/>
        </w:rPr>
        <w:t xml:space="preserve"> ou afastado temporariamente do emprego, cargo ou função; </w:t>
      </w:r>
    </w:p>
    <w:p w14:paraId="68B8866F" w14:textId="77777777" w:rsidR="002B04FB" w:rsidRPr="00F54668" w:rsidRDefault="002204E2" w:rsidP="00640B97">
      <w:pPr>
        <w:pStyle w:val="PargrafodaLista"/>
        <w:numPr>
          <w:ilvl w:val="0"/>
          <w:numId w:val="2"/>
        </w:numPr>
        <w:spacing w:line="240" w:lineRule="auto"/>
        <w:ind w:firstLine="1716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szCs w:val="24"/>
        </w:rPr>
        <w:t>Ausente</w:t>
      </w:r>
      <w:r w:rsidR="005C5801" w:rsidRPr="00F54668">
        <w:rPr>
          <w:rFonts w:asciiTheme="minorHAnsi" w:hAnsiTheme="minorHAnsi" w:cstheme="minorHAnsi"/>
          <w:szCs w:val="24"/>
        </w:rPr>
        <w:t xml:space="preserve"> ao trabalho sem motivo justificado; </w:t>
      </w:r>
    </w:p>
    <w:p w14:paraId="0A0A4A03" w14:textId="77777777" w:rsidR="002B04FB" w:rsidRPr="00F54668" w:rsidRDefault="002204E2" w:rsidP="00640B97">
      <w:pPr>
        <w:pStyle w:val="PargrafodaLista"/>
        <w:numPr>
          <w:ilvl w:val="0"/>
          <w:numId w:val="2"/>
        </w:numPr>
        <w:spacing w:line="240" w:lineRule="auto"/>
        <w:ind w:firstLine="1716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szCs w:val="24"/>
        </w:rPr>
        <w:t>Em</w:t>
      </w:r>
      <w:r w:rsidR="005C5801" w:rsidRPr="00F54668">
        <w:rPr>
          <w:rFonts w:asciiTheme="minorHAnsi" w:hAnsiTheme="minorHAnsi" w:cstheme="minorHAnsi"/>
          <w:szCs w:val="24"/>
        </w:rPr>
        <w:t xml:space="preserve"> gozo de licença prêmio, licença gestante, licença paternidade, </w:t>
      </w:r>
    </w:p>
    <w:p w14:paraId="47C607F7" w14:textId="77777777" w:rsidR="002B04FB" w:rsidRPr="00F54668" w:rsidRDefault="002204E2" w:rsidP="00640B97">
      <w:pPr>
        <w:pStyle w:val="PargrafodaLista"/>
        <w:numPr>
          <w:ilvl w:val="0"/>
          <w:numId w:val="2"/>
        </w:numPr>
        <w:spacing w:line="240" w:lineRule="auto"/>
        <w:ind w:firstLine="1716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szCs w:val="24"/>
        </w:rPr>
        <w:t>Licença</w:t>
      </w:r>
      <w:r w:rsidR="005C5801" w:rsidRPr="00F54668">
        <w:rPr>
          <w:rFonts w:asciiTheme="minorHAnsi" w:hAnsiTheme="minorHAnsi" w:cstheme="minorHAnsi"/>
          <w:szCs w:val="24"/>
        </w:rPr>
        <w:t xml:space="preserve"> para tratamento de saúde, ou por motivo de doença em pessoa da família; </w:t>
      </w:r>
    </w:p>
    <w:p w14:paraId="132C7563" w14:textId="77777777" w:rsidR="002B04FB" w:rsidRPr="00F54668" w:rsidRDefault="002204E2" w:rsidP="00640B97">
      <w:pPr>
        <w:pStyle w:val="PargrafodaLista"/>
        <w:numPr>
          <w:ilvl w:val="0"/>
          <w:numId w:val="2"/>
        </w:numPr>
        <w:spacing w:line="240" w:lineRule="auto"/>
        <w:ind w:firstLine="1716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szCs w:val="24"/>
        </w:rPr>
        <w:t>Em</w:t>
      </w:r>
      <w:r w:rsidR="005C5801" w:rsidRPr="00F54668">
        <w:rPr>
          <w:rFonts w:asciiTheme="minorHAnsi" w:hAnsiTheme="minorHAnsi" w:cstheme="minorHAnsi"/>
          <w:szCs w:val="24"/>
        </w:rPr>
        <w:t xml:space="preserve"> gozo de férias; </w:t>
      </w:r>
    </w:p>
    <w:p w14:paraId="2BA00499" w14:textId="77777777" w:rsidR="002B04FB" w:rsidRPr="00F54668" w:rsidRDefault="002204E2" w:rsidP="00640B97">
      <w:pPr>
        <w:pStyle w:val="PargrafodaLista"/>
        <w:numPr>
          <w:ilvl w:val="0"/>
          <w:numId w:val="2"/>
        </w:numPr>
        <w:spacing w:line="240" w:lineRule="auto"/>
        <w:ind w:firstLine="1716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szCs w:val="24"/>
        </w:rPr>
        <w:t>Condenação</w:t>
      </w:r>
      <w:r w:rsidR="005C5801" w:rsidRPr="00F54668">
        <w:rPr>
          <w:rFonts w:asciiTheme="minorHAnsi" w:hAnsiTheme="minorHAnsi" w:cstheme="minorHAnsi"/>
          <w:szCs w:val="24"/>
        </w:rPr>
        <w:t xml:space="preserve"> a pena privativa de liberdade; </w:t>
      </w:r>
    </w:p>
    <w:p w14:paraId="34DD2CD0" w14:textId="673E68FA" w:rsidR="002B04FB" w:rsidRDefault="002204E2" w:rsidP="00640B97">
      <w:pPr>
        <w:pStyle w:val="PargrafodaLista"/>
        <w:numPr>
          <w:ilvl w:val="0"/>
          <w:numId w:val="2"/>
        </w:numPr>
        <w:spacing w:line="240" w:lineRule="auto"/>
        <w:ind w:firstLine="1716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szCs w:val="24"/>
        </w:rPr>
        <w:t>Licença</w:t>
      </w:r>
      <w:r w:rsidR="005C5801" w:rsidRPr="00F54668">
        <w:rPr>
          <w:rFonts w:asciiTheme="minorHAnsi" w:hAnsiTheme="minorHAnsi" w:cstheme="minorHAnsi"/>
          <w:szCs w:val="24"/>
        </w:rPr>
        <w:t xml:space="preserve"> para concorrer ou exercer mandato eletivo e classista. </w:t>
      </w:r>
    </w:p>
    <w:p w14:paraId="604E1E5A" w14:textId="39739273" w:rsidR="00F73470" w:rsidRPr="00F54668" w:rsidRDefault="00F73470" w:rsidP="00640B97">
      <w:pPr>
        <w:pStyle w:val="PargrafodaLista"/>
        <w:numPr>
          <w:ilvl w:val="0"/>
          <w:numId w:val="2"/>
        </w:numPr>
        <w:spacing w:line="240" w:lineRule="auto"/>
        <w:ind w:firstLine="171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Possuir mais que </w:t>
      </w:r>
      <w:r w:rsidR="00640B97">
        <w:rPr>
          <w:rFonts w:asciiTheme="minorHAnsi" w:hAnsiTheme="minorHAnsi" w:cstheme="minorHAnsi"/>
          <w:szCs w:val="24"/>
        </w:rPr>
        <w:t>15 dias em atestados no período de contagem do vale alimentação.</w:t>
      </w:r>
    </w:p>
    <w:p w14:paraId="240CE920" w14:textId="77777777" w:rsidR="002B04FB" w:rsidRPr="00F54668" w:rsidRDefault="005C5801" w:rsidP="00640B97">
      <w:pPr>
        <w:spacing w:after="7" w:line="240" w:lineRule="auto"/>
        <w:ind w:firstLine="1691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b/>
          <w:szCs w:val="24"/>
        </w:rPr>
        <w:lastRenderedPageBreak/>
        <w:t>§ 1º</w:t>
      </w:r>
      <w:r w:rsidRPr="00F54668">
        <w:rPr>
          <w:rFonts w:asciiTheme="minorHAnsi" w:hAnsiTheme="minorHAnsi" w:cstheme="minorHAnsi"/>
          <w:szCs w:val="24"/>
        </w:rPr>
        <w:t xml:space="preserve"> O reestabelecimento da concessão do Vale alimentação dar-se-á no retorno as atividades do cargo ou função. </w:t>
      </w:r>
    </w:p>
    <w:p w14:paraId="1E5847FE" w14:textId="77777777" w:rsidR="002B04FB" w:rsidRPr="00F54668" w:rsidRDefault="005C5801" w:rsidP="00640B97">
      <w:pPr>
        <w:spacing w:after="8" w:line="240" w:lineRule="auto"/>
        <w:ind w:firstLine="1691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b/>
          <w:szCs w:val="24"/>
        </w:rPr>
        <w:t xml:space="preserve">§ 2º </w:t>
      </w:r>
      <w:r w:rsidRPr="00F54668">
        <w:rPr>
          <w:rFonts w:asciiTheme="minorHAnsi" w:hAnsiTheme="minorHAnsi" w:cstheme="minorHAnsi"/>
          <w:szCs w:val="24"/>
        </w:rPr>
        <w:t xml:space="preserve">A exclusão do benefício na hipótese dos incisos IV, V, VI, VII do artigo 7º, corresponderá ao número de dias afastados. </w:t>
      </w:r>
    </w:p>
    <w:p w14:paraId="3BCEAD2C" w14:textId="77777777" w:rsidR="002B04FB" w:rsidRPr="00F54668" w:rsidRDefault="005C5801" w:rsidP="00640B97">
      <w:pPr>
        <w:spacing w:after="10" w:line="240" w:lineRule="auto"/>
        <w:ind w:firstLine="1691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b/>
          <w:szCs w:val="24"/>
        </w:rPr>
        <w:t>§ 3º</w:t>
      </w:r>
      <w:r w:rsidRPr="00F54668">
        <w:rPr>
          <w:rFonts w:asciiTheme="minorHAnsi" w:hAnsiTheme="minorHAnsi" w:cstheme="minorHAnsi"/>
          <w:szCs w:val="24"/>
        </w:rPr>
        <w:t xml:space="preserve"> O servidor que estiver em compensação de horas, autorizadas formalmente pelo seu superior, fará jus ao Vale Alimentação integral. </w:t>
      </w:r>
    </w:p>
    <w:p w14:paraId="02D638EB" w14:textId="2DB1569F" w:rsidR="002204E2" w:rsidRPr="00F54668" w:rsidRDefault="002204E2" w:rsidP="00640B97">
      <w:pPr>
        <w:spacing w:after="7" w:line="240" w:lineRule="auto"/>
        <w:ind w:firstLine="1691"/>
        <w:rPr>
          <w:rFonts w:asciiTheme="minorHAnsi" w:hAnsiTheme="minorHAnsi" w:cstheme="minorHAnsi"/>
          <w:b/>
          <w:szCs w:val="24"/>
        </w:rPr>
      </w:pPr>
    </w:p>
    <w:p w14:paraId="0754D427" w14:textId="02A112C8" w:rsidR="0070392C" w:rsidRPr="00F54668" w:rsidRDefault="0070392C" w:rsidP="00640B97">
      <w:pPr>
        <w:spacing w:after="7" w:line="240" w:lineRule="auto"/>
        <w:ind w:firstLine="1691"/>
        <w:rPr>
          <w:rFonts w:asciiTheme="minorHAnsi" w:hAnsiTheme="minorHAnsi" w:cstheme="minorHAnsi"/>
          <w:bCs/>
          <w:szCs w:val="24"/>
        </w:rPr>
      </w:pPr>
      <w:r w:rsidRPr="00F54668">
        <w:rPr>
          <w:rFonts w:asciiTheme="minorHAnsi" w:hAnsiTheme="minorHAnsi" w:cstheme="minorHAnsi"/>
          <w:b/>
          <w:szCs w:val="24"/>
        </w:rPr>
        <w:t xml:space="preserve">Art. 7º </w:t>
      </w:r>
      <w:r w:rsidRPr="00F54668">
        <w:rPr>
          <w:rFonts w:asciiTheme="minorHAnsi" w:hAnsiTheme="minorHAnsi" w:cstheme="minorHAnsi"/>
          <w:bCs/>
          <w:szCs w:val="24"/>
        </w:rPr>
        <w:t>As faltas e presenças dos servidores que não são registrados no ponto eletrônico, terão suas efetividades emitidas através de atestados pelos secretários.</w:t>
      </w:r>
    </w:p>
    <w:p w14:paraId="40282CFA" w14:textId="77777777" w:rsidR="0070392C" w:rsidRPr="00F54668" w:rsidRDefault="00633614" w:rsidP="00640B97">
      <w:pPr>
        <w:spacing w:after="7" w:line="240" w:lineRule="auto"/>
        <w:ind w:firstLine="1691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b/>
          <w:szCs w:val="24"/>
        </w:rPr>
        <w:t xml:space="preserve">Art. </w:t>
      </w:r>
      <w:r w:rsidR="0070392C" w:rsidRPr="00F54668">
        <w:rPr>
          <w:rFonts w:asciiTheme="minorHAnsi" w:hAnsiTheme="minorHAnsi" w:cstheme="minorHAnsi"/>
          <w:b/>
          <w:szCs w:val="24"/>
        </w:rPr>
        <w:t>8</w:t>
      </w:r>
      <w:r w:rsidR="005C5801" w:rsidRPr="00F54668">
        <w:rPr>
          <w:rFonts w:asciiTheme="minorHAnsi" w:hAnsiTheme="minorHAnsi" w:cstheme="minorHAnsi"/>
          <w:b/>
          <w:szCs w:val="24"/>
        </w:rPr>
        <w:t>º</w:t>
      </w:r>
      <w:r w:rsidR="0070392C" w:rsidRPr="00F54668">
        <w:rPr>
          <w:rFonts w:asciiTheme="minorHAnsi" w:hAnsiTheme="minorHAnsi" w:cstheme="minorHAnsi"/>
          <w:b/>
          <w:szCs w:val="24"/>
        </w:rPr>
        <w:t xml:space="preserve"> </w:t>
      </w:r>
      <w:r w:rsidR="005C5801" w:rsidRPr="00F54668">
        <w:rPr>
          <w:rFonts w:asciiTheme="minorHAnsi" w:hAnsiTheme="minorHAnsi" w:cstheme="minorHAnsi"/>
          <w:szCs w:val="24"/>
        </w:rPr>
        <w:t>As despesas decorrentes desta Lei serão atendidas por dotação orçamentária própria.</w:t>
      </w:r>
    </w:p>
    <w:p w14:paraId="440337AD" w14:textId="603FCA68" w:rsidR="002B04FB" w:rsidRPr="00F54668" w:rsidRDefault="005C5801" w:rsidP="00640B97">
      <w:pPr>
        <w:spacing w:after="7" w:line="240" w:lineRule="auto"/>
        <w:ind w:firstLine="1691"/>
        <w:rPr>
          <w:rFonts w:asciiTheme="minorHAnsi" w:hAnsiTheme="minorHAnsi" w:cstheme="minorHAnsi"/>
          <w:szCs w:val="24"/>
        </w:rPr>
      </w:pPr>
      <w:r w:rsidRPr="00F54668">
        <w:rPr>
          <w:rFonts w:asciiTheme="minorHAnsi" w:hAnsiTheme="minorHAnsi" w:cstheme="minorHAnsi"/>
          <w:szCs w:val="24"/>
        </w:rPr>
        <w:t xml:space="preserve"> </w:t>
      </w:r>
      <w:r w:rsidRPr="00F54668">
        <w:rPr>
          <w:rFonts w:asciiTheme="minorHAnsi" w:hAnsiTheme="minorHAnsi" w:cstheme="minorHAnsi"/>
          <w:b/>
          <w:szCs w:val="24"/>
        </w:rPr>
        <w:t xml:space="preserve">Art. </w:t>
      </w:r>
      <w:r w:rsidR="0070392C" w:rsidRPr="00F54668">
        <w:rPr>
          <w:rFonts w:asciiTheme="minorHAnsi" w:hAnsiTheme="minorHAnsi" w:cstheme="minorHAnsi"/>
          <w:b/>
          <w:szCs w:val="24"/>
        </w:rPr>
        <w:t>9º</w:t>
      </w:r>
      <w:r w:rsidRPr="00F54668">
        <w:rPr>
          <w:rFonts w:asciiTheme="minorHAnsi" w:hAnsiTheme="minorHAnsi" w:cstheme="minorHAnsi"/>
          <w:b/>
          <w:szCs w:val="24"/>
        </w:rPr>
        <w:t xml:space="preserve"> </w:t>
      </w:r>
      <w:r w:rsidRPr="00F54668">
        <w:rPr>
          <w:rFonts w:asciiTheme="minorHAnsi" w:hAnsiTheme="minorHAnsi" w:cstheme="minorHAnsi"/>
          <w:szCs w:val="24"/>
        </w:rPr>
        <w:t>Esta Lei entra em vigor na data de sua publicação</w:t>
      </w:r>
      <w:r w:rsidR="00392188" w:rsidRPr="00F54668">
        <w:rPr>
          <w:rFonts w:asciiTheme="minorHAnsi" w:hAnsiTheme="minorHAnsi" w:cstheme="minorHAnsi"/>
          <w:szCs w:val="24"/>
        </w:rPr>
        <w:t>,</w:t>
      </w:r>
      <w:r w:rsidRPr="00F54668">
        <w:rPr>
          <w:rFonts w:asciiTheme="minorHAnsi" w:hAnsiTheme="minorHAnsi" w:cstheme="minorHAnsi"/>
          <w:szCs w:val="24"/>
        </w:rPr>
        <w:t xml:space="preserve"> </w:t>
      </w:r>
      <w:r w:rsidR="002204E2" w:rsidRPr="00F54668">
        <w:rPr>
          <w:rFonts w:asciiTheme="minorHAnsi" w:hAnsiTheme="minorHAnsi" w:cstheme="minorHAnsi"/>
          <w:szCs w:val="24"/>
        </w:rPr>
        <w:t>revogando</w:t>
      </w:r>
      <w:r w:rsidRPr="00F54668">
        <w:rPr>
          <w:rFonts w:asciiTheme="minorHAnsi" w:hAnsiTheme="minorHAnsi" w:cstheme="minorHAnsi"/>
          <w:szCs w:val="24"/>
        </w:rPr>
        <w:t>-se as disposições em contrário, especialmente a</w:t>
      </w:r>
      <w:r w:rsidR="002204E2" w:rsidRPr="00F54668">
        <w:rPr>
          <w:rFonts w:asciiTheme="minorHAnsi" w:hAnsiTheme="minorHAnsi" w:cstheme="minorHAnsi"/>
          <w:szCs w:val="24"/>
        </w:rPr>
        <w:t xml:space="preserve">s Leis </w:t>
      </w:r>
      <w:r w:rsidR="0070392C" w:rsidRPr="00F54668">
        <w:rPr>
          <w:rFonts w:asciiTheme="minorHAnsi" w:hAnsiTheme="minorHAnsi" w:cstheme="minorHAnsi"/>
          <w:szCs w:val="24"/>
        </w:rPr>
        <w:t xml:space="preserve">857/2006, </w:t>
      </w:r>
      <w:r w:rsidR="002F7B9C" w:rsidRPr="00F54668">
        <w:rPr>
          <w:rFonts w:asciiTheme="minorHAnsi" w:hAnsiTheme="minorHAnsi" w:cstheme="minorHAnsi"/>
          <w:szCs w:val="24"/>
        </w:rPr>
        <w:t xml:space="preserve">1.764/2018, 1.846/2019, </w:t>
      </w:r>
      <w:r w:rsidR="0070392C" w:rsidRPr="00F54668">
        <w:rPr>
          <w:rFonts w:asciiTheme="minorHAnsi" w:hAnsiTheme="minorHAnsi" w:cstheme="minorHAnsi"/>
          <w:szCs w:val="24"/>
        </w:rPr>
        <w:t>2.190/2022</w:t>
      </w:r>
      <w:r w:rsidR="002F7B9C" w:rsidRPr="00F54668">
        <w:rPr>
          <w:rFonts w:asciiTheme="minorHAnsi" w:hAnsiTheme="minorHAnsi" w:cstheme="minorHAnsi"/>
          <w:szCs w:val="24"/>
        </w:rPr>
        <w:t>.</w:t>
      </w:r>
    </w:p>
    <w:p w14:paraId="23941D35" w14:textId="77777777" w:rsidR="00ED44E3" w:rsidRDefault="00ED44E3" w:rsidP="00640B97">
      <w:pPr>
        <w:spacing w:after="160" w:line="240" w:lineRule="auto"/>
        <w:ind w:left="0" w:firstLine="0"/>
        <w:rPr>
          <w:rFonts w:asciiTheme="minorHAnsi" w:hAnsiTheme="minorHAnsi" w:cstheme="minorHAnsi"/>
          <w:b/>
          <w:szCs w:val="24"/>
        </w:rPr>
      </w:pPr>
    </w:p>
    <w:p w14:paraId="78C0F37C" w14:textId="6946C40D" w:rsidR="00821A8D" w:rsidRPr="00821A8D" w:rsidRDefault="00821A8D" w:rsidP="00821A8D">
      <w:pPr>
        <w:tabs>
          <w:tab w:val="left" w:pos="6379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Cs w:val="24"/>
        </w:rPr>
      </w:pPr>
      <w:r w:rsidRPr="00821A8D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Novo Barreiro, RS, Sala da Presidência, aos </w:t>
      </w:r>
      <w:r w:rsidR="005F0D30">
        <w:rPr>
          <w:rFonts w:ascii="Times New Roman" w:eastAsia="Times New Roman" w:hAnsi="Times New Roman" w:cs="Times New Roman"/>
          <w:b/>
          <w:color w:val="auto"/>
          <w:szCs w:val="24"/>
        </w:rPr>
        <w:t>30</w:t>
      </w:r>
      <w:r w:rsidRPr="00821A8D">
        <w:rPr>
          <w:rFonts w:ascii="Times New Roman" w:eastAsia="Times New Roman" w:hAnsi="Times New Roman" w:cs="Times New Roman"/>
          <w:b/>
          <w:color w:val="auto"/>
          <w:szCs w:val="24"/>
        </w:rPr>
        <w:t xml:space="preserve"> dias do mês de janeiro de 2023. </w:t>
      </w:r>
    </w:p>
    <w:p w14:paraId="1D49CBB1" w14:textId="77777777" w:rsidR="00821A8D" w:rsidRPr="00821A8D" w:rsidRDefault="00821A8D" w:rsidP="00821A8D">
      <w:pPr>
        <w:tabs>
          <w:tab w:val="left" w:pos="6379"/>
        </w:tabs>
        <w:spacing w:after="160" w:line="259" w:lineRule="auto"/>
        <w:ind w:left="0" w:firstLine="0"/>
        <w:jc w:val="left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p w14:paraId="331811A7" w14:textId="77777777" w:rsidR="00821A8D" w:rsidRPr="00821A8D" w:rsidRDefault="00821A8D" w:rsidP="00821A8D">
      <w:pPr>
        <w:tabs>
          <w:tab w:val="left" w:pos="6379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821A8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João Carlos Bignini</w:t>
      </w:r>
    </w:p>
    <w:p w14:paraId="3D6A1107" w14:textId="77777777" w:rsidR="00821A8D" w:rsidRPr="00821A8D" w:rsidRDefault="00821A8D" w:rsidP="00821A8D">
      <w:pPr>
        <w:tabs>
          <w:tab w:val="left" w:pos="6379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Cs w:val="24"/>
          <w:lang w:val="pt-PT" w:eastAsia="en-US"/>
        </w:rPr>
      </w:pPr>
      <w:r w:rsidRPr="00821A8D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Presidente do Legislativo Município</w:t>
      </w:r>
    </w:p>
    <w:p w14:paraId="291C1FD2" w14:textId="77777777" w:rsidR="00821A8D" w:rsidRPr="00821A8D" w:rsidRDefault="00821A8D" w:rsidP="00821A8D">
      <w:pPr>
        <w:tabs>
          <w:tab w:val="left" w:pos="6379"/>
        </w:tabs>
        <w:spacing w:after="3" w:line="261" w:lineRule="auto"/>
        <w:ind w:left="-5"/>
        <w:rPr>
          <w:rFonts w:ascii="Courier New" w:eastAsia="Courier New" w:hAnsi="Courier New" w:cs="Courier New"/>
          <w:sz w:val="21"/>
        </w:rPr>
      </w:pPr>
      <w:r w:rsidRPr="00821A8D">
        <w:rPr>
          <w:rFonts w:ascii="Courier New" w:eastAsia="Courier New" w:hAnsi="Courier New" w:cs="Courier New"/>
          <w:sz w:val="21"/>
        </w:rPr>
        <w:t xml:space="preserve">             </w:t>
      </w:r>
    </w:p>
    <w:p w14:paraId="3E7F1FCC" w14:textId="2DF3B6F8" w:rsidR="002F7B9C" w:rsidRPr="00F54668" w:rsidRDefault="002F7B9C" w:rsidP="00640B97">
      <w:pPr>
        <w:spacing w:after="160" w:line="240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79BF041C" w14:textId="300D92F8" w:rsidR="002F7B9C" w:rsidRPr="00F54668" w:rsidRDefault="002F7B9C" w:rsidP="00640B97">
      <w:pPr>
        <w:spacing w:after="160" w:line="240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13CC040C" w14:textId="14C3EC92" w:rsidR="002F7B9C" w:rsidRPr="00F54668" w:rsidRDefault="002F7B9C" w:rsidP="00640B97">
      <w:pPr>
        <w:spacing w:after="160" w:line="240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3B5756F6" w14:textId="20AFDE81" w:rsidR="002F7B9C" w:rsidRPr="00F54668" w:rsidRDefault="002F7B9C" w:rsidP="00640B97">
      <w:pPr>
        <w:spacing w:after="160" w:line="240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15F7CB1D" w14:textId="5E37DF9D" w:rsidR="002F7B9C" w:rsidRPr="00F54668" w:rsidRDefault="002F7B9C" w:rsidP="00640B97">
      <w:pPr>
        <w:spacing w:after="160" w:line="240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208A8033" w14:textId="7C64E929" w:rsidR="002F7B9C" w:rsidRPr="00F54668" w:rsidRDefault="002F7B9C" w:rsidP="00640B97">
      <w:pPr>
        <w:spacing w:after="160" w:line="240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4651B26B" w14:textId="47369BB2" w:rsidR="002F7B9C" w:rsidRPr="00F54668" w:rsidRDefault="002F7B9C" w:rsidP="00640B97">
      <w:pPr>
        <w:spacing w:after="160" w:line="240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14FFD9ED" w14:textId="36581FE8" w:rsidR="002F7B9C" w:rsidRPr="00F54668" w:rsidRDefault="002F7B9C" w:rsidP="00640B97">
      <w:pPr>
        <w:spacing w:after="160" w:line="240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6DCCD3B5" w14:textId="65E2AB15" w:rsidR="002F7B9C" w:rsidRPr="00F54668" w:rsidRDefault="002F7B9C" w:rsidP="00640B97">
      <w:pPr>
        <w:spacing w:after="160" w:line="240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43CA26DC" w14:textId="3D41A4C8" w:rsidR="002F7B9C" w:rsidRPr="00F54668" w:rsidRDefault="002F7B9C" w:rsidP="00640B97">
      <w:pPr>
        <w:spacing w:after="160" w:line="240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1A5B64D9" w14:textId="3F38AAA7" w:rsidR="002F7B9C" w:rsidRPr="00F54668" w:rsidRDefault="002F7B9C" w:rsidP="00640B97">
      <w:pPr>
        <w:spacing w:after="160" w:line="240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7BF7AFFE" w14:textId="68278F9E" w:rsidR="002F7B9C" w:rsidRPr="00F54668" w:rsidRDefault="002F7B9C" w:rsidP="00640B97">
      <w:pPr>
        <w:spacing w:after="160" w:line="240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78931C21" w14:textId="107F55B6" w:rsidR="002B04FB" w:rsidRPr="000369B1" w:rsidRDefault="002B04FB" w:rsidP="000369B1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sectPr w:rsidR="002B04FB" w:rsidRPr="000369B1" w:rsidSect="00640B9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701" w:left="1701" w:header="278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1ED7" w14:textId="77777777" w:rsidR="00DF341A" w:rsidRDefault="00DF341A">
      <w:pPr>
        <w:spacing w:after="0" w:line="240" w:lineRule="auto"/>
      </w:pPr>
      <w:r>
        <w:separator/>
      </w:r>
    </w:p>
  </w:endnote>
  <w:endnote w:type="continuationSeparator" w:id="0">
    <w:p w14:paraId="5D44E23B" w14:textId="77777777" w:rsidR="00DF341A" w:rsidRDefault="00DF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9679" w14:textId="77777777" w:rsidR="002B04FB" w:rsidRDefault="005C5801">
    <w:pPr>
      <w:spacing w:after="24" w:line="259" w:lineRule="auto"/>
      <w:ind w:left="0" w:right="-52" w:firstLine="0"/>
      <w:jc w:val="righ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9832" w14:textId="77777777" w:rsidR="002B04FB" w:rsidRDefault="002B04FB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3D4E" w14:textId="77777777" w:rsidR="002B04FB" w:rsidRDefault="005C5801">
    <w:pPr>
      <w:spacing w:after="24" w:line="259" w:lineRule="auto"/>
      <w:ind w:left="0" w:right="-5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427128" wp14:editId="4EFBD748">
              <wp:simplePos x="0" y="0"/>
              <wp:positionH relativeFrom="page">
                <wp:posOffset>1043940</wp:posOffset>
              </wp:positionH>
              <wp:positionV relativeFrom="page">
                <wp:posOffset>10191750</wp:posOffset>
              </wp:positionV>
              <wp:extent cx="5856605" cy="9525"/>
              <wp:effectExtent l="0" t="0" r="0" b="0"/>
              <wp:wrapSquare wrapText="bothSides"/>
              <wp:docPr id="6259" name="Group 62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6605" cy="9525"/>
                        <a:chOff x="0" y="0"/>
                        <a:chExt cx="5856605" cy="9525"/>
                      </a:xfrm>
                    </wpg:grpSpPr>
                    <wps:wsp>
                      <wps:cNvPr id="6260" name="Shape 6260"/>
                      <wps:cNvSpPr/>
                      <wps:spPr>
                        <a:xfrm>
                          <a:off x="0" y="0"/>
                          <a:ext cx="5856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6605">
                              <a:moveTo>
                                <a:pt x="0" y="0"/>
                              </a:moveTo>
                              <a:lnTo>
                                <a:pt x="585660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9" style="width:461.15pt;height:0.75pt;position:absolute;mso-position-horizontal-relative:page;mso-position-horizontal:absolute;margin-left:82.2pt;mso-position-vertical-relative:page;margin-top:802.5pt;" coordsize="58566,95">
              <v:shape id="Shape 6260" style="position:absolute;width:58566;height:0;left:0;top:0;" coordsize="5856605,0" path="m0,0l5856605,0">
                <v:stroke weight="0.7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50DE9CD8" w14:textId="77777777" w:rsidR="002B04FB" w:rsidRDefault="005C580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34E4" w14:textId="77777777" w:rsidR="00DF341A" w:rsidRDefault="00DF341A">
      <w:pPr>
        <w:spacing w:after="0" w:line="240" w:lineRule="auto"/>
      </w:pPr>
      <w:r>
        <w:separator/>
      </w:r>
    </w:p>
  </w:footnote>
  <w:footnote w:type="continuationSeparator" w:id="0">
    <w:p w14:paraId="70C0AE99" w14:textId="77777777" w:rsidR="00DF341A" w:rsidRDefault="00DF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F95F" w14:textId="77777777" w:rsidR="002B04FB" w:rsidRDefault="005C580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9C3870E" wp14:editId="3D20FD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78" name="Group 6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0BDB" w14:textId="77777777" w:rsidR="002B04FB" w:rsidRDefault="005C5801">
    <w:pPr>
      <w:spacing w:after="0" w:line="232" w:lineRule="auto"/>
      <w:ind w:left="2425" w:right="2378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35AEBF4A" wp14:editId="0BED3D66">
          <wp:simplePos x="0" y="0"/>
          <wp:positionH relativeFrom="page">
            <wp:posOffset>3481070</wp:posOffset>
          </wp:positionH>
          <wp:positionV relativeFrom="page">
            <wp:posOffset>177165</wp:posOffset>
          </wp:positionV>
          <wp:extent cx="741045" cy="603250"/>
          <wp:effectExtent l="0" t="0" r="0" b="0"/>
          <wp:wrapSquare wrapText="bothSides"/>
          <wp:docPr id="1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759186B" wp14:editId="200A9AB6">
              <wp:simplePos x="0" y="0"/>
              <wp:positionH relativeFrom="page">
                <wp:posOffset>1043940</wp:posOffset>
              </wp:positionH>
              <wp:positionV relativeFrom="page">
                <wp:posOffset>1169035</wp:posOffset>
              </wp:positionV>
              <wp:extent cx="5856605" cy="9525"/>
              <wp:effectExtent l="0" t="0" r="0" b="0"/>
              <wp:wrapSquare wrapText="bothSides"/>
              <wp:docPr id="6250" name="Group 6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6605" cy="9525"/>
                        <a:chOff x="0" y="0"/>
                        <a:chExt cx="5856605" cy="9525"/>
                      </a:xfrm>
                    </wpg:grpSpPr>
                    <wps:wsp>
                      <wps:cNvPr id="6251" name="Shape 6251"/>
                      <wps:cNvSpPr/>
                      <wps:spPr>
                        <a:xfrm>
                          <a:off x="0" y="0"/>
                          <a:ext cx="58566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6605">
                              <a:moveTo>
                                <a:pt x="0" y="0"/>
                              </a:moveTo>
                              <a:lnTo>
                                <a:pt x="585660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0" style="width:461.15pt;height:0.75pt;position:absolute;mso-position-horizontal-relative:page;mso-position-horizontal:absolute;margin-left:82.2pt;mso-position-vertical-relative:page;margin-top:92.05pt;" coordsize="58566,95">
              <v:shape id="Shape 6251" style="position:absolute;width:58566;height:0;left:0;top:0;" coordsize="5856605,0" path="m0,0l5856605,0">
                <v:stroke weight="0.7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sz w:val="22"/>
      </w:rPr>
      <w:t>MUNICÍPIO DE BOM RETIRO DO SUL GABINETE DO PREFEITO</w:t>
    </w:r>
    <w:r>
      <w:rPr>
        <w:rFonts w:ascii="Calibri" w:eastAsia="Calibri" w:hAnsi="Calibri" w:cs="Calibri"/>
        <w:i/>
      </w:rPr>
      <w:t xml:space="preserve"> </w:t>
    </w:r>
  </w:p>
  <w:p w14:paraId="4895C6F2" w14:textId="77777777" w:rsidR="002B04FB" w:rsidRDefault="005C580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1DE09CA" wp14:editId="4E2A63C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52" name="Group 62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32B30"/>
    <w:multiLevelType w:val="hybridMultilevel"/>
    <w:tmpl w:val="F5A20F28"/>
    <w:lvl w:ilvl="0" w:tplc="B45A4EA6">
      <w:start w:val="1"/>
      <w:numFmt w:val="upperRoman"/>
      <w:lvlText w:val="%1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83F44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A1F1C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69ACA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0D06A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02686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293B4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693B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4E12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5B28B8"/>
    <w:multiLevelType w:val="hybridMultilevel"/>
    <w:tmpl w:val="C62C38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90694">
    <w:abstractNumId w:val="0"/>
  </w:num>
  <w:num w:numId="2" w16cid:durableId="54221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FB"/>
    <w:rsid w:val="00035131"/>
    <w:rsid w:val="000369B1"/>
    <w:rsid w:val="000D0693"/>
    <w:rsid w:val="00167E2A"/>
    <w:rsid w:val="0017164F"/>
    <w:rsid w:val="001A0471"/>
    <w:rsid w:val="00202E95"/>
    <w:rsid w:val="002204E2"/>
    <w:rsid w:val="00284E73"/>
    <w:rsid w:val="002B04FB"/>
    <w:rsid w:val="002F7B9C"/>
    <w:rsid w:val="00392188"/>
    <w:rsid w:val="004F0AD6"/>
    <w:rsid w:val="00510998"/>
    <w:rsid w:val="00526996"/>
    <w:rsid w:val="00561A99"/>
    <w:rsid w:val="005B54F0"/>
    <w:rsid w:val="005C5801"/>
    <w:rsid w:val="005F0D30"/>
    <w:rsid w:val="00633614"/>
    <w:rsid w:val="00640B97"/>
    <w:rsid w:val="006E3BC9"/>
    <w:rsid w:val="0070392C"/>
    <w:rsid w:val="00815A62"/>
    <w:rsid w:val="00821A8D"/>
    <w:rsid w:val="00837AD0"/>
    <w:rsid w:val="00894E46"/>
    <w:rsid w:val="008D7D3D"/>
    <w:rsid w:val="00C31E52"/>
    <w:rsid w:val="00CB1EDF"/>
    <w:rsid w:val="00D05D2F"/>
    <w:rsid w:val="00DA62B2"/>
    <w:rsid w:val="00DC7494"/>
    <w:rsid w:val="00DF341A"/>
    <w:rsid w:val="00EA4765"/>
    <w:rsid w:val="00ED44E3"/>
    <w:rsid w:val="00ED6EA3"/>
    <w:rsid w:val="00F15932"/>
    <w:rsid w:val="00F306B9"/>
    <w:rsid w:val="00F4425E"/>
    <w:rsid w:val="00F54668"/>
    <w:rsid w:val="00F73470"/>
    <w:rsid w:val="00FA138B"/>
    <w:rsid w:val="00FA51C0"/>
    <w:rsid w:val="00F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E0405"/>
  <w15:docId w15:val="{3258A13F-A5BB-4021-9C7C-BA667196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6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9"/>
      <w:ind w:left="10" w:right="4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B1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EDF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22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Vanderli</dc:creator>
  <cp:keywords/>
  <cp:lastModifiedBy>Camara Municipal De Vereadores</cp:lastModifiedBy>
  <cp:revision>5</cp:revision>
  <cp:lastPrinted>2023-01-30T20:54:00Z</cp:lastPrinted>
  <dcterms:created xsi:type="dcterms:W3CDTF">2023-01-30T20:41:00Z</dcterms:created>
  <dcterms:modified xsi:type="dcterms:W3CDTF">2023-01-30T20:55:00Z</dcterms:modified>
</cp:coreProperties>
</file>