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A6B0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0375F3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F06F8A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C8AF4A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A43FE3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347A72B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28210E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9FC651" w14:textId="77777777" w:rsidR="00534FCE" w:rsidRDefault="00534FCE" w:rsidP="00D41DB7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C4F8FB" w14:textId="5C88F159" w:rsidR="00D41DB7" w:rsidRDefault="00D41DB7" w:rsidP="00D41DB7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004/2023</w:t>
      </w:r>
    </w:p>
    <w:p w14:paraId="63906BA8" w14:textId="77777777" w:rsidR="00D41DB7" w:rsidRDefault="00D41DB7" w:rsidP="00D41DB7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7EE7E5" w14:textId="4456BD9C" w:rsidR="00D41DB7" w:rsidRDefault="00D41DB7" w:rsidP="00D41DB7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4ª SESSÃO ORDINARIA, DA 9ª SESSÃO LEGISLATIVA DA 8ª LEGISLATURA 2021- 2024 REALIZADA EM 27/03/2023.</w:t>
      </w:r>
    </w:p>
    <w:p w14:paraId="3D930A31" w14:textId="77777777" w:rsidR="00D41DB7" w:rsidRDefault="00D41DB7" w:rsidP="00D41DB7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FAD703" w14:textId="77777777" w:rsidR="00D41DB7" w:rsidRDefault="00D41DB7" w:rsidP="00D41DB7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E17666E" w14:textId="77777777" w:rsidR="00D41DB7" w:rsidRDefault="00D41DB7" w:rsidP="00D41DB7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2C169B7" w14:textId="252D032F" w:rsidR="00D41DB7" w:rsidRPr="00534FCE" w:rsidRDefault="00D41DB7" w:rsidP="00D41DB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0C7CE0F2" w14:textId="77777777" w:rsidR="00534FCE" w:rsidRDefault="00534FCE" w:rsidP="00534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CFF3E" w14:textId="77777777" w:rsidR="00534FCE" w:rsidRDefault="00534FCE" w:rsidP="00534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12DAD" w14:textId="77777777" w:rsidR="00534FCE" w:rsidRDefault="00D41DB7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vinte e sete </w:t>
      </w:r>
      <w:r w:rsidRPr="00332B72"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sz w:val="24"/>
          <w:szCs w:val="24"/>
        </w:rPr>
        <w:t>marco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Joelso Onsi Zini, Erivelton Eliseu Jahn,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Joceli Jose Oliveira dos Reis,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Salete Blau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7A5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Pedro Adriano de Lima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bookmarkStart w:id="0" w:name="_Hlk127361201"/>
      <w:r w:rsidR="007710C6" w:rsidRP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003-2023: 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>a qual foi aprovada por unanimidade.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DA SESSAO SOLENE NUMERO 001-2023: 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>a qual foi aprovada por unanimidade.</w:t>
      </w:r>
      <w:bookmarkStart w:id="1" w:name="_Hlk130285460"/>
      <w:r w:rsidR="00771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771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7710C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7710C6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"/>
      <w:r w:rsidR="007710C6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 xml:space="preserve">ria função gratificada dentro do quadro de cargos em comissão e função gratificada de que trata o artigo 52 da Lei Municipal 1402/2014 que dispõe sobre a estrutura organizacional da administração direta do 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710C6" w:rsidRPr="007710C6">
        <w:rPr>
          <w:rFonts w:ascii="Times New Roman" w:hAnsi="Times New Roman" w:cs="Times New Roman"/>
          <w:color w:val="000000"/>
          <w:sz w:val="24"/>
          <w:szCs w:val="24"/>
        </w:rPr>
        <w:t xml:space="preserve"> RS estabelece as atribuições dos órgãos de administração direta cria os cargos de movimento em comissão e função de confiança e da outras providências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>. Vereador Erivelton Eliseu Jah</w:t>
      </w:r>
      <w:r w:rsidR="0088514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710C6">
        <w:rPr>
          <w:rFonts w:ascii="Times New Roman" w:hAnsi="Times New Roman" w:cs="Times New Roman"/>
          <w:color w:val="000000"/>
          <w:sz w:val="24"/>
          <w:szCs w:val="24"/>
        </w:rPr>
        <w:t xml:space="preserve"> pediu vista do Projeto</w:t>
      </w:r>
      <w:r w:rsidR="0088514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bookmarkStart w:id="2" w:name="_Hlk130893895"/>
      <w:r w:rsidR="0088514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88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8514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88514B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2"/>
      <w:r w:rsidR="00885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14B" w:rsidRPr="0088514B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88514B">
        <w:rPr>
          <w:rFonts w:ascii="Times New Roman" w:hAnsi="Times New Roman" w:cs="Times New Roman"/>
          <w:color w:val="000000"/>
          <w:sz w:val="24"/>
          <w:szCs w:val="24"/>
        </w:rPr>
        <w:t>ede</w:t>
      </w:r>
      <w:r w:rsidR="0088514B" w:rsidRPr="0088514B">
        <w:rPr>
          <w:rFonts w:ascii="Times New Roman" w:hAnsi="Times New Roman" w:cs="Times New Roman"/>
          <w:color w:val="000000"/>
          <w:sz w:val="24"/>
          <w:szCs w:val="24"/>
        </w:rPr>
        <w:t xml:space="preserve"> a revisão geral anual artigo 37 inciso décimo da Constituição Federal aos vencimentos dos Servidores aos proventos e as pensões dos aposentados e pensionistas do Poder Executivo bem como concede aumento real aos vencimentos dos Servidores aos proventos e as pensões dos aposentados e pensionistas que especifica além de dar outras providências</w:t>
      </w:r>
      <w:r w:rsidR="00885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01E1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discussão e passa a palavra </w:t>
      </w:r>
    </w:p>
    <w:p w14:paraId="72D358BF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36FDF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EAA08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420DB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7A33F" w14:textId="77777777" w:rsidR="00534FCE" w:rsidRDefault="00CB01E1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o Vereador Paulo Cesar Klein “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nicialmente gostaria de cumprimentar o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residente demais colegas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ereadores também Marlene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ecretária seja bem-vinda esposo dela Luiz Dirceu nosso funcionário Everaldo também as pessoas que nos acompanham pelas redes sociais a nossa saudação a respeito desse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ei que foi bastante discutido nos últimos dias que trata da reposição salarial do funcionalismo público sabemos que foi debatido bastante infelizmente não se chegou aquilo que o funcionário estava esperando mas dentro do possível estamos hoje aqui aprovando o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rojeto para que já seja incluído na próxima folha agora do próximo mês esse reajuste segundo a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refeita que não tem como conceder maior índice que as contas do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unicípio estão também com problemas então o máximo que se conseguiu foi assim e em conversa hoje com a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refeita a gente conseguiu avançar algumas coisas aonde elas se comprometeu juntamente com todos os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ereadores para a partir de </w:t>
      </w:r>
      <w:r w:rsidR="004C60E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aio nós sentarmos em conjunto para tratar da revisão da reclassificação salarial daqueles funcionários que menos ganham é uma questão de justiça que eu acho que sempre os índices são mais apertado para aqueles que ganham menos e nós temos hoje operador temos motoristas que estão com o salário base abaixo daquilo que é a região está pagando nós temos visto muitas vezes que nós contratamos operador contratamos motorista e as pessoas ficam uns dias no momento que surge uma oportunidade em outro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nicípio onde possam ganhar mais abandonam o nosso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unicípio e deixam o cargo vago sendo que isso prejudica o andamento dos trabalhos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ntão nesse sentido nós exigimos da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refeita e ela se comprometeu com todos os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ereadores vocês todos são testemunha que a partir de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aio a gente vai sentar para tratar dessa reclassificação para esses setores que menos ganham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ntão essa foi uma das coisas que a gente acertou que a gente avançou nesse debate então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speramos que a partir de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 xml:space="preserve">aio a gente possa tratar dessa revisão da reclassificação para esses setores que menos ganha obrigado senhor 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C60E1" w:rsidRPr="004C60E1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4D45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Presidente </w:t>
      </w:r>
      <w:r w:rsidR="00AB3F12">
        <w:rPr>
          <w:rFonts w:ascii="Times New Roman" w:hAnsi="Times New Roman" w:cs="Times New Roman"/>
          <w:color w:val="000000"/>
          <w:sz w:val="24"/>
          <w:szCs w:val="24"/>
        </w:rPr>
        <w:t xml:space="preserve">agradece, em seguida passa a palavra ao Vereador Claudemir “  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Mas uma vez então boa noite a todos que nos acompanham o Luiz aqui na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ecretaria Dirceu Everaldo colegas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ereadores servidores dessa casa esse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>rojeto se refere a um direito constitucional dos Servidores Públicos que é a reposição das perdas inflacionárias no último ano nós tivemos discutindo aqui com o sindicato e com os funcionários aonde foi solicitado que esse índice fosse dado retroativo a janeiro mas não avançou segund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refeita não tem como pagar né queria colocar também os funcionários que como Vereador nós não podemos aumentar despesas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ntão esse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rojeto nós votamos como está ou votamos contra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ntão vai evitar dos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uncionários não ganharem a reposição a gente vai votar como ele está aqui mas não era essa nossa intenção como o colega Paulo Klein falou as empresas particulares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las têm um índice de aproveitamento as empresas que as pessoas gostam de trabalhar e hoje no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unicípio nós estamos com problema que o pessoal tá saindo daqui nós não conseguimos segurar as funcionários as pessoas do posto de saúde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ereador Paulo quando tem concurso em Palmeira ou em outra cidade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3F12"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assa nos concursos e vão embora porque o nosso salário tá muito defasado operador de máquinas não tem como segurar um operador de máquina com esse salário então o que </w:t>
      </w:r>
    </w:p>
    <w:p w14:paraId="5D78D381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B91AE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05B138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DEDF7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C934D" w14:textId="77777777" w:rsidR="00534FCE" w:rsidRDefault="00AB3F12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nós pedimos como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ereadores buscar uma reposição que seja feito para todos os funcionários tem vários funcionários que estão com salário defasado então a gente precisa fazer essa reposição tem funcionária lá que tá ganhando menos o salário mínimo Vereador Presidente Caio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ntão essa nossa cobrança para que seja feita uma reclassificação e colocar o salário dos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B3F12">
        <w:rPr>
          <w:rFonts w:ascii="Times New Roman" w:hAnsi="Times New Roman" w:cs="Times New Roman"/>
          <w:color w:val="000000"/>
          <w:sz w:val="24"/>
          <w:szCs w:val="24"/>
        </w:rPr>
        <w:t xml:space="preserve">ervidores que ganha menos e o nível melhor parecer que é favorável esse 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B3F12">
        <w:rPr>
          <w:rFonts w:ascii="Times New Roman" w:hAnsi="Times New Roman" w:cs="Times New Roman"/>
          <w:color w:val="000000"/>
          <w:sz w:val="24"/>
          <w:szCs w:val="24"/>
        </w:rPr>
        <w:t>rojeto e meu voto é favorável também obrigado</w:t>
      </w:r>
      <w:r w:rsidR="006154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0CED">
        <w:rPr>
          <w:rFonts w:ascii="Times New Roman" w:hAnsi="Times New Roman" w:cs="Times New Roman"/>
          <w:color w:val="000000"/>
          <w:sz w:val="24"/>
          <w:szCs w:val="24"/>
        </w:rPr>
        <w:t xml:space="preserve">Presidente agradece, em seguida passa a palavra ao Vereador Pedro Adriano “ Meu boa noite a todos obrigado pelo espaço Senhor Presidente agradecer a presença dos funcionários colegas Vereadores quero deixar claro para os funcionários  </w:t>
      </w:r>
      <w:r w:rsidR="00A80CED" w:rsidRPr="00A80CED">
        <w:rPr>
          <w:rFonts w:ascii="Times New Roman" w:hAnsi="Times New Roman" w:cs="Times New Roman"/>
          <w:color w:val="000000"/>
          <w:sz w:val="24"/>
          <w:szCs w:val="24"/>
        </w:rPr>
        <w:t>que o que estiver no nosso alcance como fiscal como Vereador a gente sempre vai estar apoiando a gente sempre vai estar ajudando jamais a gente vai estar aqui para prejudicar alguém né Prefeit</w:t>
      </w:r>
      <w:r w:rsidR="00A80C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80CED" w:rsidRPr="00A80CED">
        <w:rPr>
          <w:rFonts w:ascii="Times New Roman" w:hAnsi="Times New Roman" w:cs="Times New Roman"/>
          <w:color w:val="000000"/>
          <w:sz w:val="24"/>
          <w:szCs w:val="24"/>
        </w:rPr>
        <w:t xml:space="preserve"> falou que não tinha como dar o aumento então é algo que não está no nosso alcance meu muito obrigado </w:t>
      </w:r>
      <w:r w:rsidR="00A80C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80CED" w:rsidRPr="00A80CED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A80CE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0CED" w:rsidRPr="00A80CE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A80CED">
        <w:rPr>
          <w:rFonts w:ascii="Times New Roman" w:hAnsi="Times New Roman" w:cs="Times New Roman"/>
          <w:color w:val="000000"/>
          <w:sz w:val="24"/>
          <w:szCs w:val="24"/>
        </w:rPr>
        <w:t xml:space="preserve">. Presidente agradeceu,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 fez o uso da palavra “C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umprimentar aí o Dirceu funcionário público Everaldo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ecretário de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ssistência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ocial e o Luiz que é o nosso suplente aí do PTB sejam bem-vindos essa casa a respeito do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rojeto 20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rojeto muito discutido nos últimos dias no nosso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unicípio e aqui nessa casa aonde tivemos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ereador Paulo igual você falou anteriormente vários avanços estes que causou uma reunião importantíssima quinta-feira pela manhã agradeça a presença de todos os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ereadores mesmo não tendo a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xtraordinária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ue nós tínhamos convocado para votar 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rojeto para que o funcionário tivesse o aumento já na folha desse mês mas a gente fica feliz que tivemos alguns avanços entre o sindicato e 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xecutivo e sempre a gente presa muito nessa casa pelo diálogo e o diálogo está acontecendo a Prefeita não conseguiu dar o retroativo que o sindicato queria não conseguiu dar mais aumento do que 7.44 mas se comprometeu conosco com todos os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ereadores juntamente com os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urídicos para fazer a reclassificação tão importante reclassificação a partir do mês de maio e aqui eu coloco à disposição o departamento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urídico da Câmara de Vereadores os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ereadores certamente vão ajudar para nós melhorar o salário daquele funcionário que tem muitos que estão ganhando menos que um salário mínimo por isso é muito importante o diálogo muito importante a conversa entre 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xecutivo e o sindicato e os funcionários e nós não podemos colocar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menda nós não podemos onerar a folha de pagamento aí do </w:t>
      </w:r>
      <w:r w:rsidR="00DB7DD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 xml:space="preserve">xecutivo mas somos favorável a esse </w:t>
      </w:r>
      <w:r w:rsidR="00BF26D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7DD0" w:rsidRPr="00DB7DD0">
        <w:rPr>
          <w:rFonts w:ascii="Times New Roman" w:hAnsi="Times New Roman" w:cs="Times New Roman"/>
          <w:color w:val="000000"/>
          <w:sz w:val="24"/>
          <w:szCs w:val="24"/>
        </w:rPr>
        <w:t>rojeto</w:t>
      </w:r>
      <w:r w:rsidR="00BF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votação no qual foi aprovado por unanimidade. </w:t>
      </w:r>
      <w:bookmarkStart w:id="3" w:name="_Hlk130894208"/>
      <w:r w:rsidR="00B250E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B25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B250E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250E3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3"/>
      <w:r w:rsidR="00B250E3" w:rsidRPr="00B250E3">
        <w:t xml:space="preserve">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a realizar a contratação emergencial de serventes e da outras providências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rejeitado. </w:t>
      </w:r>
      <w:bookmarkStart w:id="4" w:name="_Hlk130976066"/>
      <w:r w:rsidR="00B250E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B25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B250E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250E3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 w:rsidR="00B250E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>utoriza o Município Nov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realizar a contratação emergencial de servidores para atender demandas do Poder Executivo Municipal e da outra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providências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passa a palavra ao Vereador Paulo Klein </w:t>
      </w:r>
      <w:proofErr w:type="gramStart"/>
      <w:r w:rsidR="00B250E3">
        <w:rPr>
          <w:rFonts w:ascii="Times New Roman" w:hAnsi="Times New Roman" w:cs="Times New Roman"/>
          <w:color w:val="000000"/>
          <w:sz w:val="24"/>
          <w:szCs w:val="24"/>
        </w:rPr>
        <w:t>“ M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gramEnd"/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 uma vez volta a me manifestar a respeito desses </w:t>
      </w:r>
      <w:r w:rsidR="00B250E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250E3"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rojetos de </w:t>
      </w:r>
    </w:p>
    <w:p w14:paraId="1D69D866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8380B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7FE6B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3D26D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0EDAE" w14:textId="77777777" w:rsidR="00534FCE" w:rsidRDefault="00B250E3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contratações nós já aprovamos aqui neste ano mais de 40 cargos então devido à exposição que a própria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refeita nos colocou nos últimos dias que o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unicípio está com dificuldade financeira eu não vejo o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otivo de nós aumentar as contratações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ntão eu acho que se é momento difícil é momento de ajuste de gastos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ntão por esse motivo o meu voto é contrário aumentar a contratação de pessoal nesse momento a não ser que amanhã depois o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unicípio mostre que está com saúde financeira melhor e se há necessidade a gente pode discutir novamente mas no momento tá como ela nos colocou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 xml:space="preserve">ão vejo porque nós votar contratação de mais pessoal obrigado 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250E3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B53F3B">
        <w:rPr>
          <w:rFonts w:ascii="Times New Roman" w:hAnsi="Times New Roman" w:cs="Times New Roman"/>
          <w:color w:val="000000"/>
          <w:sz w:val="24"/>
          <w:szCs w:val="24"/>
        </w:rPr>
        <w:t xml:space="preserve"> Presidente”. Presidente agradece e passa a palavra para o Vereador Claudemir “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ambém quero justificar meu voto contrário as novas contratações emergenciais é muita emergência para 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unicípio como 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ereador Paulo falou nós já contratamos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uase 50 pessoas existe o Instituto </w:t>
      </w:r>
      <w:proofErr w:type="spellStart"/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refeitura pode remanejar as pessoas dentro do cargo dentro das funções públicas então assim </w:t>
      </w:r>
      <w:proofErr w:type="spellStart"/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ó</w:t>
      </w:r>
      <w:proofErr w:type="spellEnd"/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eu sou solidário aos funcionários públicos que ganharam só esse reposição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como foi colocada aqui na reunião com 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refeita não teve como dar reajuste retroativa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aneiro já foi um índice menor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ntão vai ser olhado com 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muita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atenção qualquer 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emergencial que vai passar pela casa não há necessidade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população sabe aí que eu acho que 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já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foi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lém do necessário então aquelas questões que são urgentes que realmente precisa vocês podem ficar tranquilos que nós vamos 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amasiar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com cuidado né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residente todos os cargos mas acho que nesses dois casos aqui eu sou o contrário porque o ingresso no serviço público é através de concurso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ntão eu acho que nós temos que fazer um planejamento no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unicípio se não cada dia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ada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essão é isso aqui contratação muitas vezes sem necessidade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ntão se for necessário cargos que tiverem em aberto tem que fazer concurso público aberto certo mas com certeza se for necessário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u voto a favor mas acho que não é necessário nesse caso aqui mais contratação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 xml:space="preserve"> obrigado”. Presidente agradece e coloca o Projeto em votação no qual foi reprovado </w:t>
      </w:r>
      <w:bookmarkStart w:id="5" w:name="_Hlk130976570"/>
      <w:r w:rsidR="00EC6CE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EC6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C6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C6CE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C6CE6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5"/>
      <w:r w:rsidR="00EC6CE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ltera o artigo segundo da lei municipal número 1852/2019 que cria a gratificação pelo exercício da atividade de membro da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omissão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ermanente de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icitação do Poder Executivo do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arre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iro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 xml:space="preserve"> do RS e da outra 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6CE6" w:rsidRPr="00EC6CE6">
        <w:rPr>
          <w:rFonts w:ascii="Times New Roman" w:hAnsi="Times New Roman" w:cs="Times New Roman"/>
          <w:color w:val="000000"/>
          <w:sz w:val="24"/>
          <w:szCs w:val="24"/>
        </w:rPr>
        <w:t>rovidência</w:t>
      </w:r>
      <w:r w:rsidR="00EC6C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2600">
        <w:rPr>
          <w:rFonts w:ascii="Times New Roman" w:hAnsi="Times New Roman" w:cs="Times New Roman"/>
          <w:color w:val="000000"/>
          <w:sz w:val="24"/>
          <w:szCs w:val="24"/>
        </w:rPr>
        <w:t>Vereador Joelso Onsi Zini pediu vista do Projeto.</w:t>
      </w:r>
      <w:r w:rsidR="00C84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130977504"/>
      <w:r w:rsidR="00C84C0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C84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84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84C0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84C0C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4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6"/>
      <w:r w:rsidR="00C84C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>bre crédito especial no orçamento 2023</w:t>
      </w:r>
      <w:r w:rsidR="00C84C0C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pede a palavra “E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ssa abertura de crédito 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ereadores e ouvintes é uma abertura de crédito importante que vem ao encontro daquele agricultor que está esperando há mais de um ano 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ereador Claudemir construção dos seus açudes é um dinheiro que vem do Governo do Estado ainda quando a Silvana Covatti era 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ecretária da agricultura e está muito demorado e eu peço ao 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xecutivo que seja dado prioridade a esse 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rojeto porque já passamos mais uma estiagem ainda os açudes não foram </w:t>
      </w:r>
      <w:r w:rsidR="00B819AC" w:rsidRPr="00C84C0C">
        <w:rPr>
          <w:rFonts w:ascii="Times New Roman" w:hAnsi="Times New Roman" w:cs="Times New Roman"/>
          <w:color w:val="000000"/>
          <w:sz w:val="24"/>
          <w:szCs w:val="24"/>
        </w:rPr>
        <w:t>feitos</w:t>
      </w:r>
      <w:r w:rsidR="00C84C0C" w:rsidRPr="00C84C0C">
        <w:rPr>
          <w:rFonts w:ascii="Times New Roman" w:hAnsi="Times New Roman" w:cs="Times New Roman"/>
          <w:color w:val="000000"/>
          <w:sz w:val="24"/>
          <w:szCs w:val="24"/>
        </w:rPr>
        <w:t xml:space="preserve"> e o dinheiro vai fazendo e na verdade o agricultor certamente vai ter que colocar dinheiro em cima Obrigado</w:t>
      </w:r>
      <w:r w:rsidR="00B819AC">
        <w:rPr>
          <w:rFonts w:ascii="Times New Roman" w:hAnsi="Times New Roman" w:cs="Times New Roman"/>
          <w:color w:val="000000"/>
          <w:sz w:val="24"/>
          <w:szCs w:val="24"/>
        </w:rPr>
        <w:t xml:space="preserve">”. Presidente passa a palavra ao Vereador Paulo Klein </w:t>
      </w:r>
      <w:proofErr w:type="gramStart"/>
      <w:r w:rsidR="00B819A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B819AC" w:rsidRPr="00B819AC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gramEnd"/>
      <w:r w:rsidR="00B819AC"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 acho que é uma abertura de crédito importante nós temos acompanhado nos últimos </w:t>
      </w:r>
    </w:p>
    <w:p w14:paraId="403B2D6D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80779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B7BBF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65654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6C068" w14:textId="77777777" w:rsidR="00534FCE" w:rsidRDefault="00B819AC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anos essas fortes estiagens que tem ocorrido e esse é um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rojeto que trata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ustamente que vem ao encontro de atender as demandas dos produtores aonde que principalmente nessas épocas mais difíceis é o problema da falta de água e acredito que com esses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icro açudes se possa contemplar um bom número de produtores do nosso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unicípio porque nós sabemos trabalhar na atividade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ural a água é essencial então por isso nós somos favorável ao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rojeto e que 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xecutivo de andamento para o quanto antes poder atender essas demandas que tanto necessita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or parte dos nossos produtores obrigado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19A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bookmarkStart w:id="7" w:name="_Hlk130977946"/>
      <w:r w:rsidR="00CB00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CB0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CB00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B005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7"/>
      <w:r w:rsidR="00CB00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realizar a contratação emergencial de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rofessor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ducação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ísica para atuar com os grupos do CRAS e da outros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>revidência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 xml:space="preserve">. Projeto baixado para análise das comissões competentes. </w:t>
      </w:r>
      <w:bookmarkStart w:id="8" w:name="_Hlk130978136"/>
      <w:r w:rsidR="00CB00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</w:t>
      </w:r>
      <w:r w:rsidR="00CB0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LEGISLATIVO</w:t>
      </w:r>
      <w:r w:rsidR="00CB00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CB0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CB00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B005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8"/>
      <w:r w:rsidR="00CB0058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oncede a revisão geral anual artigo 37 inciso décimo da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onstrução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ederal aos vencimentos do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ecretário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 xml:space="preserve">unicipal do Poder Executivo de 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B0058" w:rsidRPr="00CB0058">
        <w:rPr>
          <w:rFonts w:ascii="Times New Roman" w:hAnsi="Times New Roman" w:cs="Times New Roman"/>
          <w:color w:val="000000"/>
          <w:sz w:val="24"/>
          <w:szCs w:val="24"/>
        </w:rPr>
        <w:t>ovo Barreiro que especifica e da outras providências</w:t>
      </w:r>
      <w:r w:rsidR="00CB0058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bookmarkStart w:id="9" w:name="_Hlk130978365"/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LEGISLATIVO</w:t>
      </w:r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C355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9"/>
      <w:r w:rsidR="00EC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cede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 xml:space="preserve"> a revisão geral anual artigo 37 inciso décimo da Constituição Federal aos vencimentos dos 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 xml:space="preserve">unicipais do 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 xml:space="preserve"> Legislativo de N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 xml:space="preserve"> Barreiro e da 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outras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3558" w:rsidRPr="00EC3558">
        <w:rPr>
          <w:rFonts w:ascii="Times New Roman" w:hAnsi="Times New Roman" w:cs="Times New Roman"/>
          <w:color w:val="000000"/>
          <w:sz w:val="24"/>
          <w:szCs w:val="24"/>
        </w:rPr>
        <w:t>rovidências</w:t>
      </w:r>
      <w:r w:rsidR="00EC3558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bookmarkStart w:id="10" w:name="_Hlk130979137"/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LEGISLATIVO</w:t>
      </w:r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C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C355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C355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0"/>
      <w:r w:rsidR="00B308A4" w:rsidRPr="00B308A4">
        <w:t xml:space="preserve"> 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cede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a revisão geral anual artigo 37 inciso décimo da Constituição Federal aos vencimentos do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refeito e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ice do Poder Executivo do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ovo Barreiro e da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outras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Providência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passa a palavra ao Vereador Claudemir “Eu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só quero fazer um parente aqui para informar que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esse artigo primeiro no caso aqui os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>ereadores e o Executivo não vão receber aquele reajuste real que seria o caso os funcionários receberam 7.4 um pouco seria como aumento real tá então aqui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poder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>xecutivo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>egislativo só vai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ganhar 5.78 só para deixar informa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obrigado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votação no qual foi aprovado por unanimidade. </w:t>
      </w:r>
      <w:bookmarkStart w:id="11" w:name="_Hlk130979351"/>
      <w:r w:rsidR="00B308A4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</w:t>
      </w:r>
      <w:bookmarkEnd w:id="11"/>
      <w:r w:rsidR="00B308A4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 analise discussão e votação do PROJETO DE LEI</w:t>
      </w:r>
      <w:r w:rsidR="00B30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LEGISLATIVO</w:t>
      </w:r>
      <w:r w:rsidR="00B308A4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B30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30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308A4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308A4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oncede a revisão geral anual artigo 37 inciso décimo da Constituição Federal aos vencimentos dos Servidores do Poder Legislativo e 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 outras</w:t>
      </w:r>
      <w:r w:rsidR="00B308A4" w:rsidRPr="00B308A4">
        <w:rPr>
          <w:rFonts w:ascii="Times New Roman" w:hAnsi="Times New Roman" w:cs="Times New Roman"/>
          <w:color w:val="000000"/>
          <w:sz w:val="24"/>
          <w:szCs w:val="24"/>
        </w:rPr>
        <w:t xml:space="preserve"> providências</w:t>
      </w:r>
      <w:r w:rsidR="00B308A4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bookmarkStart w:id="12" w:name="_Hlk130979999"/>
      <w:r w:rsidR="00DA229E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DA2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008/2023-</w:t>
      </w:r>
      <w:bookmarkEnd w:id="12"/>
      <w:r w:rsidR="00DA22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FE4C2D">
        <w:rPr>
          <w:rFonts w:ascii="Times New Roman" w:hAnsi="Times New Roman" w:cs="Times New Roman"/>
          <w:color w:val="000000"/>
          <w:sz w:val="24"/>
          <w:szCs w:val="24"/>
        </w:rPr>
        <w:t>Big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residente da Câmara Municipal de Vereadores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RS os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ereadores Joelso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 xml:space="preserve"> Onsi Zini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 PDT Paulo César Klein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FE4C2D">
        <w:rPr>
          <w:rFonts w:ascii="Times New Roman" w:hAnsi="Times New Roman" w:cs="Times New Roman"/>
          <w:color w:val="000000"/>
          <w:sz w:val="24"/>
          <w:szCs w:val="24"/>
        </w:rPr>
        <w:t>Vol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mar</w:t>
      </w:r>
      <w:proofErr w:type="spellEnd"/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da Silva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onell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integrantes da bancada do 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 xml:space="preserve">PT 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Erivelton Eliseu 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FE4C2D">
        <w:rPr>
          <w:rFonts w:ascii="Times New Roman" w:hAnsi="Times New Roman" w:cs="Times New Roman"/>
          <w:color w:val="000000"/>
          <w:sz w:val="24"/>
          <w:szCs w:val="24"/>
        </w:rPr>
        <w:t>ahn</w:t>
      </w:r>
      <w:r w:rsidR="00FE4C2D"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</w:t>
      </w:r>
    </w:p>
    <w:p w14:paraId="4DD2432F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24C82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FBF49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1B8E6" w14:textId="77777777" w:rsidR="00534FCE" w:rsidRDefault="00534FCE" w:rsidP="00534F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A892D" w14:textId="46EA057F" w:rsidR="00534FCE" w:rsidRPr="00B47297" w:rsidRDefault="00FE4C2D" w:rsidP="00534FCE">
      <w:pPr>
        <w:jc w:val="both"/>
      </w:pPr>
      <w:r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Nunes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>ndriol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integrantes da bancada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PP 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>na forma regimental vem apresentar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presente indicação indica 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colocação de uma parada de </w:t>
      </w:r>
      <w:r>
        <w:rPr>
          <w:rFonts w:ascii="Times New Roman" w:hAnsi="Times New Roman" w:cs="Times New Roman"/>
          <w:color w:val="000000"/>
          <w:sz w:val="24"/>
          <w:szCs w:val="24"/>
        </w:rPr>
        <w:t>ônibus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 xml:space="preserve"> na Avenida São João Batista próximo a entrada da Rua Josino da Silva bairro Cohab para atender aos alunos da Rede Municipal e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E4C2D">
        <w:rPr>
          <w:rFonts w:ascii="Times New Roman" w:hAnsi="Times New Roman" w:cs="Times New Roman"/>
          <w:color w:val="000000"/>
          <w:sz w:val="24"/>
          <w:szCs w:val="24"/>
        </w:rPr>
        <w:t>stadual que ali esperam o transporte escolar trazendo mais segurança e abrigo nos dias de chuva para os alunos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poder Executivo. </w:t>
      </w:r>
      <w:bookmarkStart w:id="13" w:name="_Hlk130980653"/>
      <w:r w:rsidR="0055752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55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00</w:t>
      </w:r>
      <w:r w:rsidR="0055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5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bookmarkEnd w:id="13"/>
      <w:r w:rsidR="0055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55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digníssimo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os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Joelso Onsi Zini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 integrantes da bancada do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PDT e Vereador Pedro Adriano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Lima integrante da bancada do PTB na forma regimental vem apresentar a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 indica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colocação de uma parada de ônibus na Avenida São João Batista próximo à entrada que dá acesso à residência do Senhor </w:t>
      </w:r>
      <w:proofErr w:type="spellStart"/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>nildo</w:t>
      </w:r>
      <w:proofErr w:type="spellEnd"/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 Hands para atender os alunos da Rede Municipal Estadual que ali espera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7528" w:rsidRPr="00557528">
        <w:rPr>
          <w:rFonts w:ascii="Times New Roman" w:hAnsi="Times New Roman" w:cs="Times New Roman"/>
          <w:color w:val="000000"/>
          <w:sz w:val="24"/>
          <w:szCs w:val="24"/>
        </w:rPr>
        <w:t xml:space="preserve"> transporte escolar trazendo mais segurança abrigo nos dias de chuva para os alunos</w:t>
      </w:r>
      <w:r w:rsidR="00557528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poder Executivo. </w:t>
      </w:r>
      <w:r w:rsidR="00C868C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PEDIDO DE INFORMACAO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C86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ereadores os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ereadores Claudemir Antônio Nunes </w:t>
      </w:r>
      <w:proofErr w:type="spellStart"/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Andr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Erivelton Eliseu Jan integrantes da bancada do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 xml:space="preserve">PP 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Paulo César Klein </w:t>
      </w:r>
      <w:proofErr w:type="spellStart"/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lmar</w:t>
      </w:r>
      <w:proofErr w:type="spellEnd"/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da Silva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onello integrantes da bancada do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 xml:space="preserve"> PT 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 o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ereador Joelso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 xml:space="preserve"> Onsi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>Zini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</w:t>
      </w:r>
      <w:r w:rsidR="00C868C9">
        <w:rPr>
          <w:rFonts w:ascii="Times New Roman" w:hAnsi="Times New Roman" w:cs="Times New Roman"/>
          <w:color w:val="000000"/>
          <w:sz w:val="24"/>
          <w:szCs w:val="24"/>
        </w:rPr>
        <w:t xml:space="preserve"> PDT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da Câmara Municipal de Vereadores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Barreiro através do pres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vem solicitar as seguintes informações de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ontas dos gastos realizados com as festividades em comemoração </w:t>
      </w:r>
      <w:r w:rsidR="00534FCE" w:rsidRPr="00C868C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trigésimo primeiro aniversário do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unicípio d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e Novo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Barreiro que seja enviado a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âmara de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opa dos empenhos das notas fiscais ativa a sociedade que seja esclarecido ao poder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egislativo Municipal a ocorrência da interdição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="00534FCE">
        <w:rPr>
          <w:rFonts w:ascii="Times New Roman" w:hAnsi="Times New Roman" w:cs="Times New Roman"/>
          <w:color w:val="000000"/>
          <w:sz w:val="24"/>
          <w:szCs w:val="24"/>
        </w:rPr>
        <w:t>lonao</w:t>
      </w:r>
      <w:proofErr w:type="spellEnd"/>
      <w:r w:rsidR="00534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em frente ao centro administrativo pelo corpo de bombeiros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 xml:space="preserve"> e se houve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penalidade aplicada ao poder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xecutivo após ouvir em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 xml:space="preserve"> plenário seja enviada ao poder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 xml:space="preserve"> público obedecendo os prazos regimentais e a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68C9" w:rsidRPr="00C868C9">
        <w:rPr>
          <w:rFonts w:ascii="Times New Roman" w:hAnsi="Times New Roman" w:cs="Times New Roman"/>
          <w:color w:val="000000"/>
          <w:sz w:val="24"/>
          <w:szCs w:val="24"/>
        </w:rPr>
        <w:t>ei orgânica Municipal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 xml:space="preserve">. Pedido de informação recebido e encaminhado ao poder Executivo.  </w:t>
      </w:r>
      <w:r w:rsidR="00534FCE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534F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34F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534FCE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534F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534FCE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534FC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Vereadores.</w:t>
      </w:r>
      <w:r w:rsidR="00534FCE" w:rsidRPr="00FC2B4B">
        <w:t xml:space="preserve"> </w:t>
      </w:r>
    </w:p>
    <w:p w14:paraId="3331B5B0" w14:textId="0772F7AE" w:rsidR="008C67A8" w:rsidRDefault="008C67A8" w:rsidP="00D41DB7">
      <w:pPr>
        <w:jc w:val="both"/>
      </w:pPr>
    </w:p>
    <w:p w14:paraId="60948249" w14:textId="3C570D93" w:rsidR="00534FCE" w:rsidRDefault="00534FCE" w:rsidP="00D41DB7">
      <w:pPr>
        <w:jc w:val="both"/>
      </w:pPr>
    </w:p>
    <w:p w14:paraId="72B09F2F" w14:textId="7CD7C5A8" w:rsidR="00534FCE" w:rsidRDefault="00534FCE" w:rsidP="00D41DB7">
      <w:pPr>
        <w:jc w:val="both"/>
      </w:pPr>
    </w:p>
    <w:p w14:paraId="7CC6BA55" w14:textId="6EE75C44" w:rsidR="00534FCE" w:rsidRDefault="00534FCE" w:rsidP="00D41DB7">
      <w:pPr>
        <w:jc w:val="both"/>
      </w:pPr>
    </w:p>
    <w:p w14:paraId="3CCB939D" w14:textId="68EAD210" w:rsidR="00534FCE" w:rsidRDefault="00534FCE" w:rsidP="00D41DB7">
      <w:pPr>
        <w:jc w:val="both"/>
      </w:pPr>
    </w:p>
    <w:p w14:paraId="13899C76" w14:textId="21441CE2" w:rsidR="00534FCE" w:rsidRDefault="00534FCE" w:rsidP="00D41DB7">
      <w:pPr>
        <w:jc w:val="both"/>
      </w:pPr>
    </w:p>
    <w:p w14:paraId="4D14BE8D" w14:textId="2FDF06C2" w:rsidR="00534FCE" w:rsidRDefault="00534FCE" w:rsidP="00D41DB7">
      <w:pPr>
        <w:jc w:val="both"/>
      </w:pPr>
    </w:p>
    <w:p w14:paraId="1A130AA9" w14:textId="678CA220" w:rsidR="00534FCE" w:rsidRDefault="00534FCE" w:rsidP="00D41DB7">
      <w:pPr>
        <w:jc w:val="both"/>
      </w:pPr>
    </w:p>
    <w:p w14:paraId="19349053" w14:textId="10918CCF" w:rsidR="00534FCE" w:rsidRDefault="00534FCE" w:rsidP="00D41DB7">
      <w:pPr>
        <w:jc w:val="both"/>
      </w:pPr>
    </w:p>
    <w:p w14:paraId="3AD38DB5" w14:textId="60F02E8C" w:rsidR="00534FCE" w:rsidRDefault="00534FCE" w:rsidP="00D41DB7">
      <w:pPr>
        <w:jc w:val="both"/>
      </w:pPr>
    </w:p>
    <w:p w14:paraId="793689DF" w14:textId="3C54281F" w:rsidR="00534FCE" w:rsidRDefault="00534FCE" w:rsidP="00D41DB7">
      <w:pPr>
        <w:jc w:val="both"/>
      </w:pPr>
    </w:p>
    <w:p w14:paraId="03940DB3" w14:textId="1C271D84" w:rsidR="00534FCE" w:rsidRDefault="00534FCE" w:rsidP="00D41DB7">
      <w:pPr>
        <w:jc w:val="both"/>
      </w:pPr>
    </w:p>
    <w:p w14:paraId="23A422C7" w14:textId="6AD6ED41" w:rsidR="00534FCE" w:rsidRDefault="00534FCE" w:rsidP="00D41DB7">
      <w:pPr>
        <w:jc w:val="both"/>
      </w:pPr>
    </w:p>
    <w:p w14:paraId="5258C2F5" w14:textId="77777777" w:rsidR="00534FCE" w:rsidRDefault="00534FCE" w:rsidP="00D41DB7">
      <w:pPr>
        <w:jc w:val="both"/>
      </w:pPr>
    </w:p>
    <w:p w14:paraId="6B31CD76" w14:textId="77777777" w:rsidR="00534FCE" w:rsidRPr="00FC2B4B" w:rsidRDefault="00534FCE" w:rsidP="00534FC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70A41F13" w14:textId="77777777" w:rsidR="00534FCE" w:rsidRPr="00FC2B4B" w:rsidRDefault="00534FCE" w:rsidP="00534FC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534FCE" w:rsidRPr="00437570" w14:paraId="0A09C562" w14:textId="77777777" w:rsidTr="005D525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91BCE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14" w:name="_Hlk127369491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8A14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531099BE" w14:textId="77777777" w:rsidTr="005D525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E60935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1078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02BB4F24" w14:textId="77777777" w:rsidTr="005D525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6F92C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Paulo Ce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</w:t>
            </w: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DD15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34E35EFE" w14:textId="77777777" w:rsidTr="005D525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D7C9C1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3DB5C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201197F6" w14:textId="77777777" w:rsidTr="005D525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C018CF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46B35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770C7CFF" w14:textId="77777777" w:rsidTr="005D525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F8BB0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B82E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4C9D5F15" w14:textId="77777777" w:rsidTr="005D525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43CFF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CDF0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2D9E2EB7" w14:textId="77777777" w:rsidTr="005D525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57BE0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12A6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4FCE" w:rsidRPr="00437570" w14:paraId="16BEDE56" w14:textId="77777777" w:rsidTr="005D525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2F61A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Joceli Jose Oliveira dos Reis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1232" w14:textId="77777777" w:rsidR="00534FCE" w:rsidRPr="00437570" w:rsidRDefault="00534FCE" w:rsidP="005D525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14"/>
    </w:tbl>
    <w:p w14:paraId="33643860" w14:textId="77777777" w:rsidR="00534FCE" w:rsidRDefault="00534FCE" w:rsidP="00534FCE">
      <w:pPr>
        <w:spacing w:after="0"/>
        <w:jc w:val="center"/>
      </w:pPr>
    </w:p>
    <w:p w14:paraId="26D37805" w14:textId="77777777" w:rsidR="00534FCE" w:rsidRPr="00190A3E" w:rsidRDefault="00534FCE" w:rsidP="00534FCE">
      <w:pPr>
        <w:spacing w:after="0"/>
        <w:jc w:val="center"/>
      </w:pPr>
    </w:p>
    <w:p w14:paraId="24E6B8AB" w14:textId="77777777" w:rsidR="00534FCE" w:rsidRPr="00C868C9" w:rsidRDefault="00534FCE" w:rsidP="00D41DB7">
      <w:pPr>
        <w:jc w:val="both"/>
      </w:pPr>
    </w:p>
    <w:sectPr w:rsidR="00534FCE" w:rsidRPr="00C86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7"/>
    <w:rsid w:val="0002397C"/>
    <w:rsid w:val="004C60E1"/>
    <w:rsid w:val="004D4593"/>
    <w:rsid w:val="00534FCE"/>
    <w:rsid w:val="00557528"/>
    <w:rsid w:val="006154C9"/>
    <w:rsid w:val="00692600"/>
    <w:rsid w:val="007710C6"/>
    <w:rsid w:val="0088514B"/>
    <w:rsid w:val="008C67A8"/>
    <w:rsid w:val="00A80CED"/>
    <w:rsid w:val="00AB3F12"/>
    <w:rsid w:val="00B250E3"/>
    <w:rsid w:val="00B308A4"/>
    <w:rsid w:val="00B53F3B"/>
    <w:rsid w:val="00B819AC"/>
    <w:rsid w:val="00BF26DD"/>
    <w:rsid w:val="00C84C0C"/>
    <w:rsid w:val="00C868C9"/>
    <w:rsid w:val="00CB0058"/>
    <w:rsid w:val="00CB01E1"/>
    <w:rsid w:val="00D41DB7"/>
    <w:rsid w:val="00DA229E"/>
    <w:rsid w:val="00DB7DD0"/>
    <w:rsid w:val="00EC3558"/>
    <w:rsid w:val="00EC6CE6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EA11"/>
  <w15:chartTrackingRefBased/>
  <w15:docId w15:val="{70F1C09D-DD0A-48DB-9DAE-16BC76E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41DB7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2951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2023-03-29T14:28:00Z</dcterms:created>
  <dcterms:modified xsi:type="dcterms:W3CDTF">2023-03-29T14:28:00Z</dcterms:modified>
</cp:coreProperties>
</file>