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NSimSun"/>
          <w:kern w:val="2"/>
          <w:sz w:val="24"/>
          <w:szCs w:val="24"/>
          <w:lang w:eastAsia="zh-CN" w:bidi="hi-IN"/>
        </w:rPr>
      </w:pPr>
      <w:r>
        <w:rPr>
          <w:rFonts w:eastAsia="NSimSun" w:ascii="Times New Roman" w:hAnsi="Times New Roman"/>
          <w:b/>
          <w:bCs/>
          <w:kern w:val="2"/>
          <w:sz w:val="24"/>
          <w:szCs w:val="24"/>
          <w:lang w:eastAsia="zh-CN" w:bidi="hi-IN"/>
        </w:rPr>
        <w:t>ATA Nº 12/2021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SimSu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NSimSun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SimSun"/>
          <w:kern w:val="2"/>
          <w:sz w:val="24"/>
          <w:szCs w:val="24"/>
          <w:lang w:eastAsia="zh-CN" w:bidi="hi-IN"/>
        </w:rPr>
      </w:pPr>
      <w:r>
        <w:rPr>
          <w:rFonts w:eastAsia="NSimSun" w:ascii="Times New Roman" w:hAnsi="Times New Roman"/>
          <w:b/>
          <w:kern w:val="2"/>
          <w:sz w:val="24"/>
          <w:szCs w:val="24"/>
          <w:lang w:eastAsia="zh-CN" w:bidi="hi-IN"/>
        </w:rPr>
        <w:t>12ª SESSÃO ORDINÁRIA, DA 9ª SESSÃO LEGISLATIVA DA 8ª LEGISLATURA 2021 - 2024 REALIZADA EM 17/05/2021</w:t>
      </w:r>
      <w:r>
        <w:rPr>
          <w:rFonts w:eastAsia="NSimSun" w:ascii="Times New Roman" w:hAnsi="Times New Roman"/>
          <w:b/>
          <w:kern w:val="2"/>
          <w:sz w:val="24"/>
          <w:szCs w:val="24"/>
          <w:u w:val="single"/>
          <w:lang w:eastAsia="zh-CN" w:bidi="hi-IN"/>
        </w:rPr>
        <w:t>.</w:t>
      </w:r>
    </w:p>
    <w:p>
      <w:pPr>
        <w:pStyle w:val="Normal"/>
        <w:spacing w:lineRule="auto" w:line="240" w:before="0" w:after="0"/>
        <w:ind w:left="1250" w:firstLine="1250"/>
        <w:jc w:val="center"/>
        <w:rPr>
          <w:rFonts w:ascii="Times New Roman" w:hAnsi="Times New Roman" w:eastAsia="NSimSun"/>
          <w:b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eastAsia="NSimSun" w:ascii="Times New Roman" w:hAnsi="Times New Roman"/>
          <w:b/>
          <w:bCs/>
          <w:kern w:val="2"/>
          <w:sz w:val="24"/>
          <w:szCs w:val="24"/>
          <w:u w:val="single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SimSun"/>
          <w:kern w:val="2"/>
          <w:sz w:val="24"/>
          <w:szCs w:val="24"/>
          <w:lang w:eastAsia="zh-CN" w:bidi="hi-IN"/>
        </w:rPr>
      </w:pPr>
      <w:r>
        <w:rPr>
          <w:rFonts w:eastAsia="NSimSun" w:ascii="Times New Roman" w:hAnsi="Times New Roman"/>
          <w:b/>
          <w:bCs/>
          <w:kern w:val="2"/>
          <w:sz w:val="24"/>
          <w:szCs w:val="24"/>
          <w:lang w:eastAsia="zh-CN" w:bidi="hi-IN"/>
        </w:rPr>
        <w:t>Presidente: CLAUDEMIR ANTONIO NUNES ANDRIOLLI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SimSun"/>
          <w:kern w:val="2"/>
          <w:sz w:val="24"/>
          <w:szCs w:val="24"/>
          <w:lang w:eastAsia="zh-CN" w:bidi="hi-IN"/>
        </w:rPr>
      </w:pPr>
      <w:r>
        <w:rPr>
          <w:rFonts w:eastAsia="NSimSun" w:ascii="Times New Roman" w:hAnsi="Times New Roman"/>
          <w:b/>
          <w:bCs/>
          <w:kern w:val="2"/>
          <w:sz w:val="24"/>
          <w:szCs w:val="24"/>
          <w:lang w:eastAsia="zh-CN" w:bidi="hi-IN"/>
        </w:rPr>
        <w:t>Secretário: PAULO CEZAR KLEIN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86" w:hanging="0"/>
        <w:jc w:val="both"/>
        <w:rPr/>
      </w:pPr>
      <w:r>
        <w:rPr>
          <w:rFonts w:eastAsia="Calibri" w:ascii="Times New Roman" w:hAnsi="Times New Roman"/>
          <w:sz w:val="24"/>
          <w:szCs w:val="24"/>
        </w:rPr>
        <w:t>Aos aos 17 dias do mês de maio de 2021, às dezoito horas reuniram-se nas dependências da Câmara Municipal de Vereadores - Novo Barreiro/RS, em Sessão Ordinária os nobres Vereadores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Claudemir Antônio Nunes Andriolli, Paulo Cesar Klein, Joelson Onci Zini, Erivelton Eliseu Jahn, Volmar da Silva Tonello, João Carlos Begnini, Pedro Adriano de Lima, </w:t>
      </w:r>
      <w:r>
        <w:rPr>
          <w:sz w:val="24"/>
          <w:szCs w:val="24"/>
        </w:rPr>
        <w:t xml:space="preserve">Mariela Carla Rossetto e Clecy Salete Blau  </w:t>
      </w:r>
      <w:r>
        <w:rPr>
          <w:color w:val="000000"/>
          <w:sz w:val="24"/>
          <w:szCs w:val="24"/>
        </w:rPr>
        <w:t xml:space="preserve">para a realização da 10ª Sessão Ordinária do ano de dois mil e vinte e um. </w:t>
      </w:r>
      <w:r>
        <w:rPr>
          <w:b/>
          <w:bCs/>
          <w:color w:val="000000"/>
          <w:sz w:val="24"/>
          <w:szCs w:val="24"/>
        </w:rPr>
        <w:t>Abertura:</w:t>
      </w:r>
      <w:r>
        <w:rPr>
          <w:color w:val="000000"/>
          <w:sz w:val="24"/>
          <w:szCs w:val="24"/>
        </w:rPr>
        <w:t xml:space="preserve"> Em nome de Deus e das Leis Constituídas, o Presidente Vereador Claudemir saudou a todos, agradeceu a presença e declarou aberta a presente Sessão. Em seguida solicitou ao Vereador João Carlos a leitura de um trecho Bíblico. </w:t>
      </w:r>
      <w:r>
        <w:rPr>
          <w:sz w:val="24"/>
          <w:szCs w:val="24"/>
        </w:rPr>
        <w:t xml:space="preserve">Dando início aos trabalhos o Presidente Vereador </w:t>
      </w:r>
      <w:r>
        <w:rPr>
          <w:color w:val="000000"/>
          <w:sz w:val="24"/>
          <w:szCs w:val="24"/>
        </w:rPr>
        <w:t xml:space="preserve">Claudemir </w:t>
      </w:r>
      <w:r>
        <w:rPr>
          <w:sz w:val="24"/>
          <w:szCs w:val="24"/>
        </w:rPr>
        <w:t xml:space="preserve">solicitou ao Secretário Vereador Paulo a leitura </w:t>
      </w:r>
      <w:r>
        <w:rPr>
          <w:color w:val="000000"/>
          <w:sz w:val="24"/>
          <w:szCs w:val="24"/>
        </w:rPr>
        <w:t>da Ordem do dia.  Inscri</w:t>
      </w:r>
      <w:r>
        <w:rPr>
          <w:bCs/>
          <w:color w:val="000000"/>
          <w:sz w:val="24"/>
          <w:szCs w:val="24"/>
        </w:rPr>
        <w:t xml:space="preserve">ção para o </w:t>
      </w:r>
      <w:r>
        <w:rPr>
          <w:b/>
          <w:color w:val="000000"/>
          <w:sz w:val="24"/>
          <w:szCs w:val="24"/>
        </w:rPr>
        <w:t>Grande Expediente</w:t>
      </w:r>
      <w:r>
        <w:rPr>
          <w:b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Seguindo</w:t>
      </w:r>
      <w:r>
        <w:rPr>
          <w:sz w:val="24"/>
          <w:szCs w:val="24"/>
        </w:rPr>
        <w:t xml:space="preserve"> o Presidente solicitou ao Secretário a </w:t>
      </w:r>
      <w:r>
        <w:rPr>
          <w:bCs/>
          <w:color w:val="000000"/>
          <w:sz w:val="24"/>
          <w:szCs w:val="24"/>
        </w:rPr>
        <w:t xml:space="preserve">Leitura para análise, discussão e votação da </w:t>
      </w:r>
      <w:r>
        <w:rPr>
          <w:b/>
          <w:bCs/>
          <w:color w:val="000000"/>
        </w:rPr>
        <w:t xml:space="preserve">Ata n.º 11/2021. </w:t>
      </w:r>
      <w:r>
        <w:rPr>
          <w:bCs/>
          <w:color w:val="000000"/>
          <w:sz w:val="24"/>
          <w:szCs w:val="24"/>
        </w:rPr>
        <w:t xml:space="preserve">da Sessão Ordinária do dia 10 de Maio 2021. </w:t>
      </w:r>
      <w:r>
        <w:rPr>
          <w:bCs/>
          <w:color w:val="000000"/>
          <w:sz w:val="24"/>
          <w:szCs w:val="24"/>
        </w:rPr>
        <w:t xml:space="preserve">ata aprovada por unanimidade. </w:t>
      </w:r>
      <w:r>
        <w:rPr>
          <w:bCs/>
          <w:color w:val="000000"/>
        </w:rPr>
        <w:t xml:space="preserve">Leitura para análise, discussão e votação do </w:t>
      </w:r>
      <w:r>
        <w:rPr>
          <w:b/>
          <w:bCs/>
          <w:color w:val="000000"/>
        </w:rPr>
        <w:t>Projeto de Lei nº 027/2021 –</w:t>
      </w:r>
      <w:r>
        <w:rPr>
          <w:bCs/>
          <w:color w:val="000000"/>
        </w:rPr>
        <w:t xml:space="preserve">Autoriza o Município de Novo Barreiro a realizar contratação emergencial de operador de </w:t>
      </w:r>
      <w:r>
        <w:rPr>
          <w:bCs/>
          <w:color w:val="000000"/>
        </w:rPr>
        <w:t>máquina</w:t>
      </w:r>
      <w:r>
        <w:rPr>
          <w:bCs/>
          <w:color w:val="000000"/>
        </w:rPr>
        <w:t xml:space="preserve"> e da outras </w:t>
      </w:r>
      <w:r>
        <w:rPr>
          <w:bCs/>
          <w:color w:val="000000"/>
        </w:rPr>
        <w:t>providências</w:t>
      </w:r>
      <w:r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Presidente falou Não havendo parecer da CCJ fica baixado o projeto Nenhum projeto pode ser votado sem o parecer da comissão de justiça. </w:t>
      </w:r>
      <w:r>
        <w:rPr>
          <w:bCs/>
          <w:color w:val="000000"/>
        </w:rPr>
        <w:t xml:space="preserve">Leitura </w:t>
      </w:r>
      <w:r>
        <w:rPr>
          <w:bCs/>
          <w:color w:val="000000"/>
        </w:rPr>
        <w:t>para análise</w:t>
      </w:r>
      <w:r>
        <w:rPr>
          <w:bCs/>
          <w:color w:val="000000"/>
        </w:rPr>
        <w:t xml:space="preserve">, discussão e votação do </w:t>
      </w:r>
      <w:r>
        <w:rPr>
          <w:b/>
          <w:bCs/>
          <w:color w:val="000000"/>
        </w:rPr>
        <w:t xml:space="preserve">Oficio n.º 158/2021 – Retirada do Projeto de Lei n.º 029/2021. </w:t>
      </w:r>
      <w:r>
        <w:rPr>
          <w:b w:val="false"/>
          <w:bCs w:val="false"/>
          <w:color w:val="000000"/>
        </w:rPr>
        <w:t xml:space="preserve">Coloca o </w:t>
      </w:r>
      <w:r>
        <w:rPr>
          <w:b w:val="false"/>
          <w:bCs w:val="false"/>
          <w:color w:val="000000"/>
        </w:rPr>
        <w:t>ofício</w:t>
      </w:r>
      <w:r>
        <w:rPr>
          <w:b w:val="false"/>
          <w:bCs w:val="false"/>
          <w:color w:val="000000"/>
        </w:rPr>
        <w:t xml:space="preserve"> em votação </w:t>
      </w:r>
      <w:r>
        <w:rPr>
          <w:b w:val="false"/>
          <w:bCs w:val="false"/>
          <w:color w:val="000000"/>
        </w:rPr>
        <w:t>a</w:t>
      </w:r>
      <w:r>
        <w:rPr>
          <w:b w:val="false"/>
          <w:bCs w:val="false"/>
          <w:color w:val="000000"/>
        </w:rPr>
        <w:t xml:space="preserve"> retirada do projeto foi recusada. Votaram contra </w:t>
      </w:r>
      <w:r>
        <w:rPr>
          <w:b w:val="false"/>
          <w:bCs w:val="false"/>
          <w:color w:val="000000"/>
        </w:rPr>
        <w:t>Er</w:t>
      </w:r>
      <w:r>
        <w:rPr>
          <w:b w:val="false"/>
          <w:bCs w:val="false"/>
          <w:color w:val="000000"/>
        </w:rPr>
        <w:t>ivélton Eliseu Ja</w:t>
      </w:r>
      <w:r>
        <w:rPr>
          <w:b w:val="false"/>
          <w:bCs w:val="false"/>
          <w:color w:val="000000"/>
        </w:rPr>
        <w:t>h</w:t>
      </w:r>
      <w:r>
        <w:rPr>
          <w:b w:val="false"/>
          <w:bCs w:val="false"/>
          <w:color w:val="000000"/>
        </w:rPr>
        <w:t xml:space="preserve">n João Carlos </w:t>
      </w:r>
      <w:r>
        <w:rPr>
          <w:b w:val="false"/>
          <w:bCs w:val="false"/>
          <w:color w:val="000000"/>
        </w:rPr>
        <w:t>Begnini,</w:t>
      </w:r>
      <w:r>
        <w:rPr>
          <w:b w:val="false"/>
          <w:bCs w:val="false"/>
          <w:color w:val="000000"/>
        </w:rPr>
        <w:t xml:space="preserve"> </w:t>
      </w:r>
      <w:r>
        <w:rPr>
          <w:b w:val="false"/>
          <w:bCs w:val="false"/>
          <w:color w:val="000000"/>
        </w:rPr>
        <w:t>V</w:t>
      </w:r>
      <w:r>
        <w:rPr>
          <w:b w:val="false"/>
          <w:bCs w:val="false"/>
          <w:color w:val="000000"/>
        </w:rPr>
        <w:t xml:space="preserve">olmar </w:t>
      </w:r>
      <w:r>
        <w:rPr>
          <w:b w:val="false"/>
          <w:bCs w:val="false"/>
          <w:color w:val="000000"/>
        </w:rPr>
        <w:t>T</w:t>
      </w:r>
      <w:r>
        <w:rPr>
          <w:b w:val="false"/>
          <w:bCs w:val="false"/>
          <w:color w:val="000000"/>
        </w:rPr>
        <w:t xml:space="preserve">onello </w:t>
      </w:r>
      <w:r>
        <w:rPr>
          <w:b w:val="false"/>
          <w:bCs w:val="false"/>
          <w:color w:val="000000"/>
        </w:rPr>
        <w:t>Paulo Klein, Joelso Zini.</w:t>
      </w:r>
      <w:r>
        <w:rPr>
          <w:b w:val="false"/>
          <w:bCs w:val="false"/>
          <w:color w:val="000000"/>
        </w:rPr>
        <w:t xml:space="preserve"> </w:t>
      </w:r>
      <w:r>
        <w:rPr>
          <w:bCs/>
          <w:color w:val="000000"/>
        </w:rPr>
        <w:t xml:space="preserve">Leitura para análise, discussão e votação do </w:t>
      </w:r>
      <w:r>
        <w:rPr>
          <w:b/>
          <w:bCs/>
          <w:color w:val="000000"/>
        </w:rPr>
        <w:t>Projeto de Lei nº 029/2021 –</w:t>
      </w:r>
      <w:r>
        <w:rPr>
          <w:bCs/>
          <w:color w:val="000000"/>
        </w:rPr>
        <w:t xml:space="preserve">Autoriza o Município a conceder incentivo para a empresa Edu Tabajara Soares de Souza e da outras </w:t>
      </w:r>
      <w:r>
        <w:rPr>
          <w:bCs/>
          <w:color w:val="000000"/>
        </w:rPr>
        <w:t>providências</w:t>
      </w:r>
      <w:r>
        <w:rPr>
          <w:bCs/>
          <w:color w:val="000000"/>
        </w:rPr>
        <w:t xml:space="preserve">. Projeto  Reprovado pela maioria dos vereadores </w:t>
      </w:r>
      <w:r>
        <w:rPr>
          <w:bCs/>
          <w:color w:val="000000"/>
        </w:rPr>
        <w:t xml:space="preserve">votaram contra Erivelton Jahn, Joao Carlos Begnini, Volmar Tonelo, Joelso Zini e Paulo Cezar Klein. </w:t>
      </w:r>
      <w:r>
        <w:rPr>
          <w:bCs/>
          <w:color w:val="000000"/>
        </w:rPr>
        <w:t xml:space="preserve">Leitura para análise, discussão e votação do  </w:t>
      </w:r>
      <w:r>
        <w:rPr>
          <w:b/>
          <w:bCs/>
          <w:color w:val="000000"/>
        </w:rPr>
        <w:t>Projeto de Lei nº 030/2021 –</w:t>
      </w:r>
      <w:r>
        <w:rPr>
          <w:bCs/>
          <w:color w:val="000000"/>
        </w:rPr>
        <w:t xml:space="preserve">Autoriza o município de Novo Barreiro a realizar contratação emergencial de motorista e da outras </w:t>
      </w:r>
      <w:r>
        <w:rPr>
          <w:bCs/>
          <w:color w:val="000000"/>
        </w:rPr>
        <w:t>providências</w:t>
      </w:r>
      <w:r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Vereadora Mariela cumprimentou a todos Projeto já está na casa </w:t>
      </w:r>
      <w:r>
        <w:rPr>
          <w:bCs/>
          <w:color w:val="000000"/>
        </w:rPr>
        <w:t xml:space="preserve">desde o dia 26 para a contratação de três  motoristas para o parque de </w:t>
      </w:r>
      <w:r>
        <w:rPr>
          <w:bCs/>
          <w:color w:val="000000"/>
        </w:rPr>
        <w:t>máquinas</w:t>
      </w:r>
      <w:r>
        <w:rPr>
          <w:bCs/>
          <w:color w:val="000000"/>
        </w:rPr>
        <w:t xml:space="preserve">, pois a demanda e muito grande  e que começou as aulas e não tinha motorista para puxar cascalho quando precisou fazer uns reparos é favoravel ao projeto pois são vagas que já estavam e que agora estão em falta pois e par substituir os motoristas que eram contratados pela administração anterior </w:t>
      </w:r>
      <w:r>
        <w:rPr>
          <w:bCs/>
          <w:color w:val="000000"/>
        </w:rPr>
        <w:t xml:space="preserve">vai ser feito um novo processo seletivo. Vereador Paulo cumprimentou a todos falou que tem algumas dúvidas e quer maior esclarecimentos pois a prefeita não se encontrava na semana e por isso pede que o projeto seja baixado. Pedido de Vista concedido.  </w:t>
      </w:r>
      <w:r>
        <w:rPr>
          <w:bCs/>
          <w:color w:val="000000"/>
        </w:rPr>
        <w:t xml:space="preserve">Leitura para análise e discussão e votação do </w:t>
      </w:r>
      <w:r>
        <w:rPr>
          <w:b/>
          <w:bCs/>
          <w:color w:val="000000"/>
        </w:rPr>
        <w:t>Projeto de Lei n.º 031/2021</w:t>
      </w:r>
      <w:r>
        <w:rPr>
          <w:bCs/>
          <w:color w:val="000000"/>
        </w:rPr>
        <w:t xml:space="preserve"> – Abre Credito Especial dentro do Orçamento Corrente e dá outras Providencias. </w:t>
      </w:r>
      <w:r>
        <w:rPr>
          <w:bCs/>
          <w:color w:val="000000"/>
        </w:rPr>
        <w:t>Presidente falou que esse projeto é um desmembramento do projeto 029 que foi mal elaborado e que conversou com o secretário e tanto que o projeto foi retirado da casa</w:t>
      </w:r>
    </w:p>
    <w:p>
      <w:pPr>
        <w:pStyle w:val="ListParagrap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</w:p>
    <w:p>
      <w:pPr>
        <w:pStyle w:val="ListParagraph"/>
        <w:ind w:left="786" w:hanging="0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  <w:t xml:space="preserve">Leitura para analise e discussão e votação do </w:t>
      </w:r>
      <w:r>
        <w:rPr>
          <w:b/>
          <w:bCs/>
          <w:color w:val="000000"/>
          <w:highlight w:val="yellow"/>
        </w:rPr>
        <w:t xml:space="preserve">Projeto de Lei n.º 032/2021- </w:t>
      </w:r>
      <w:r>
        <w:rPr>
          <w:bCs/>
          <w:color w:val="000000"/>
          <w:highlight w:val="yellow"/>
        </w:rPr>
        <w:t>Suplementa Verbas e Indica Recursos dentro do Orçamento Corrente.</w:t>
      </w:r>
    </w:p>
    <w:p>
      <w:pPr>
        <w:pStyle w:val="ListParagrap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</w:p>
    <w:p>
      <w:pPr>
        <w:pStyle w:val="ListParagraph"/>
        <w:ind w:left="786" w:hanging="0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  <w:t xml:space="preserve">Leitura para analise e discussão e votação do </w:t>
      </w:r>
      <w:r>
        <w:rPr>
          <w:b/>
          <w:bCs/>
          <w:color w:val="000000"/>
          <w:highlight w:val="yellow"/>
        </w:rPr>
        <w:t xml:space="preserve">Projeto de Lei n.º 033/2021- </w:t>
      </w:r>
      <w:r>
        <w:rPr>
          <w:bCs/>
          <w:color w:val="000000"/>
          <w:highlight w:val="yellow"/>
        </w:rPr>
        <w:t xml:space="preserve">Autoriza o poder Executivo Municipal a realizar o repasse da semente de milho e sorgo recebido do governo do estado do Rio Grande do Sul pelo sistema troca-troca e da outras providencias. </w:t>
      </w:r>
    </w:p>
    <w:p>
      <w:pPr>
        <w:pStyle w:val="ListParagrap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</w:p>
    <w:p>
      <w:pPr>
        <w:pStyle w:val="ListParagraph"/>
        <w:ind w:left="786" w:hanging="0"/>
        <w:rPr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  <w:t>Leitura da Indicação nº 024/2021</w:t>
      </w:r>
      <w:r>
        <w:rPr>
          <w:bCs/>
          <w:color w:val="000000"/>
          <w:highlight w:val="yellow"/>
        </w:rPr>
        <w:t xml:space="preserve"> -  </w:t>
      </w:r>
      <w:r>
        <w:rPr>
          <w:highlight w:val="yellow"/>
        </w:rPr>
        <w:t xml:space="preserve">Indica ao Poder Executivo Municipal, a aquisição de sementes de pastagens de inverno para os agricultores de nosso município, com subsidio de 50%, e também a hora maquina tenham subsidio de 50% para os agricultores de nosso município. </w:t>
      </w:r>
    </w:p>
    <w:p>
      <w:pPr>
        <w:pStyle w:val="ListParagraph"/>
        <w:rPr>
          <w:b/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</w:r>
    </w:p>
    <w:p>
      <w:pPr>
        <w:pStyle w:val="ListParagraph"/>
        <w:ind w:left="786" w:hanging="0"/>
        <w:rPr>
          <w:bCs/>
          <w:color w:val="000000"/>
        </w:rPr>
      </w:pPr>
      <w:r>
        <w:rPr>
          <w:b/>
          <w:bCs/>
          <w:color w:val="000000"/>
          <w:highlight w:val="yellow"/>
        </w:rPr>
        <w:t>Leitura da Indicação nº 025/2021</w:t>
      </w:r>
      <w:r>
        <w:rPr>
          <w:bCs/>
          <w:color w:val="000000"/>
          <w:highlight w:val="yellow"/>
        </w:rPr>
        <w:t xml:space="preserve"> -  </w:t>
      </w:r>
      <w:r>
        <w:rPr>
          <w:highlight w:val="yellow"/>
        </w:rPr>
        <w:t>Indica ao Poder Executivo Municipal, para que seja feita a colocação de pedra brita nas ervateiras do município entradas e em volta do galpão secador.</w:t>
      </w:r>
      <w:r>
        <w:rPr/>
        <w:t xml:space="preserve"> </w:t>
      </w:r>
    </w:p>
    <w:p>
      <w:pPr>
        <w:pStyle w:val="Normal"/>
        <w:ind w:left="708" w:hanging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  <w:t xml:space="preserve">. </w:t>
      </w:r>
      <w:r>
        <w:rPr>
          <w:color w:val="000000"/>
          <w:sz w:val="24"/>
          <w:szCs w:val="24"/>
        </w:rPr>
        <w:t xml:space="preserve">Não havendo mais nada declaro encerrada a presente sessão.  </w:t>
      </w:r>
      <w:r>
        <w:rPr>
          <w:rFonts w:eastAsia="NSimSun"/>
          <w:color w:val="000000"/>
          <w:kern w:val="2"/>
          <w:sz w:val="24"/>
          <w:szCs w:val="24"/>
          <w:lang w:eastAsia="zh-CN" w:bidi="hi-IN"/>
        </w:rPr>
        <w:t>E esta ata redigida pelo Assessor de Imprensa Sidnei de Araujo que após lida e aprovada será assinada pelo Presidente, Secretário e demais Vereadores(as) presentes</w:t>
      </w:r>
      <w:r>
        <w:rPr>
          <w:rFonts w:eastAsia="NSimSun"/>
          <w:color w:val="000000"/>
          <w:kern w:val="2"/>
          <w:lang w:eastAsia="zh-CN" w:bidi="hi-IN"/>
        </w:rPr>
        <w:t>.</w:t>
      </w:r>
      <w:r>
        <w:rPr>
          <w:color w:val="000000"/>
        </w:rPr>
        <w:t xml:space="preserve"> </w:t>
      </w:r>
    </w:p>
    <w:p>
      <w:pPr>
        <w:pStyle w:val="Normal"/>
        <w:suppressAutoHyphens w:val="true"/>
        <w:spacing w:lineRule="auto" w:line="276" w:before="0" w:after="140"/>
        <w:jc w:val="both"/>
        <w:rPr>
          <w:rFonts w:ascii="Times New Roman" w:hAnsi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76" w:before="0" w:after="140"/>
        <w:jc w:val="both"/>
        <w:rPr>
          <w:rFonts w:ascii="Times New Roman" w:hAnsi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76" w:before="0" w:after="140"/>
        <w:jc w:val="center"/>
        <w:rPr>
          <w:rFonts w:ascii="Times New Roman" w:hAnsi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76" w:before="0" w:after="140"/>
        <w:jc w:val="center"/>
        <w:rPr>
          <w:rFonts w:ascii="Times New Roman" w:hAnsi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zh-CN" w:bidi="hi-IN"/>
        </w:rPr>
        <w:t>Claudemir Antonio Nunes Andriolli (PP)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NSimSun"/>
          <w:kern w:val="2"/>
          <w:sz w:val="24"/>
          <w:szCs w:val="24"/>
          <w:lang w:eastAsia="zh-CN" w:bidi="hi-IN"/>
        </w:rPr>
      </w:pPr>
      <w:r>
        <w:rPr>
          <w:rFonts w:eastAsia="NSimSun" w:ascii="Times New Roman" w:hAnsi="Times New Roman"/>
          <w:kern w:val="2"/>
          <w:sz w:val="24"/>
          <w:szCs w:val="24"/>
          <w:lang w:eastAsia="zh-CN" w:bidi="hi-IN"/>
        </w:rPr>
        <w:t>Presidente do Legislativo Municipal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NSimSun"/>
          <w:kern w:val="2"/>
          <w:sz w:val="24"/>
          <w:szCs w:val="24"/>
          <w:lang w:eastAsia="zh-CN" w:bidi="hi-IN"/>
        </w:rPr>
      </w:pPr>
      <w:r>
        <w:rPr>
          <w:rFonts w:eastAsia="NSimSu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NSimSun"/>
          <w:kern w:val="2"/>
          <w:sz w:val="24"/>
          <w:szCs w:val="24"/>
          <w:lang w:eastAsia="zh-CN" w:bidi="hi-IN"/>
        </w:rPr>
      </w:pPr>
      <w:r>
        <w:rPr>
          <w:rFonts w:eastAsia="NSimSu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76" w:before="57" w:after="57"/>
        <w:jc w:val="both"/>
        <w:rPr>
          <w:rFonts w:ascii="Times New Roman" w:hAnsi="Times New Roman" w:eastAsia="NSimSun"/>
          <w:kern w:val="2"/>
          <w:sz w:val="24"/>
          <w:szCs w:val="24"/>
          <w:lang w:eastAsia="zh-CN" w:bidi="hi-IN"/>
        </w:rPr>
      </w:pPr>
      <w:r>
        <w:rPr>
          <w:rFonts w:eastAsia="NSimSun" w:ascii="Times New Roman" w:hAnsi="Times New Roman"/>
          <w:kern w:val="2"/>
          <w:sz w:val="24"/>
          <w:szCs w:val="24"/>
          <w:lang w:eastAsia="zh-CN" w:bidi="hi-IN"/>
        </w:rPr>
      </w:r>
    </w:p>
    <w:tbl>
      <w:tblPr>
        <w:tblW w:w="90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534"/>
        <w:gridCol w:w="4540"/>
      </w:tblGrid>
      <w:tr>
        <w:trPr/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eastAsia="zh-CN" w:bidi="hi-IN"/>
              </w:rPr>
              <w:t>Claudemir Antonio Nunes Andriolli (PP)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eastAsia="zh-CN" w:bidi="hi-IN"/>
              </w:rPr>
              <w:t>Joelson Onci Zini (PDT)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76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76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76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eastAsia="zh-CN" w:bidi="hi-IN"/>
              </w:rPr>
              <w:t>Volmar da Silva Tonello (PT)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76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val="es-ES" w:eastAsia="zh-CN" w:bidi="hi-IN"/>
              </w:rPr>
              <w:t>Paulo Cezar Klein (PT)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76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val="es-ES" w:eastAsia="zh-CN" w:bidi="hi-IN"/>
              </w:rPr>
              <w:t>Mariela Carla Rossetto (PCdoB)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val="es-ES" w:eastAsia="zh-CN" w:bidi="hi-IN"/>
              </w:rPr>
              <w:t xml:space="preserve">Pedro Adriano de Lima (PTB)                                                                                                             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eastAsia="zh-CN" w:bidi="hi-IN"/>
              </w:rPr>
              <w:t>Clecy Salete Blau (PTB)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57" w:after="57"/>
              <w:jc w:val="both"/>
              <w:rPr>
                <w:rFonts w:ascii="Times New Roman" w:hAnsi="Times New Roman"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Times New Roman" w:hAnsi="Times New Roman"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18" w:right="1418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621e"/>
    <w:pPr>
      <w:widowControl/>
      <w:bidi w:val="0"/>
      <w:spacing w:lineRule="auto" w:line="252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b4a6d"/>
    <w:pPr>
      <w:spacing w:lineRule="auto" w:line="240" w:before="0" w:after="0"/>
      <w:ind w:left="708" w:hanging="0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LibreOffice/6.3.3.2$Windows_X86_64 LibreOffice_project/a64200df03143b798afd1ec74a12ab50359878ed</Application>
  <Pages>3</Pages>
  <Words>768</Words>
  <Characters>4003</Characters>
  <CharactersWithSpaces>4875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2021-05-17T16:17:00Z</dcterms:created>
  <dc:creator>User</dc:creator>
  <dc:description/>
  <dc:language>pt-BR</dc:language>
  <cp:lastModifiedBy/>
  <dcterms:modified xsi:type="dcterms:W3CDTF">2021-05-28T11:42:06Z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